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F15B" w14:textId="699812E1" w:rsidR="00F25A1F" w:rsidRPr="007929E8" w:rsidRDefault="00F25A1F" w:rsidP="00F25A1F">
      <w:pPr>
        <w:pStyle w:val="Header"/>
        <w:tabs>
          <w:tab w:val="right" w:pos="9639"/>
        </w:tabs>
        <w:rPr>
          <w:rFonts w:eastAsia="MS Mincho"/>
          <w:noProof w:val="0"/>
          <w:sz w:val="24"/>
          <w:szCs w:val="24"/>
          <w:lang w:eastAsia="en-GB"/>
        </w:rPr>
      </w:pPr>
      <w:bookmarkStart w:id="0" w:name="Signet45"/>
      <w:r w:rsidRPr="007929E8">
        <w:rPr>
          <w:rFonts w:eastAsia="MS Mincho"/>
          <w:noProof w:val="0"/>
          <w:sz w:val="24"/>
          <w:szCs w:val="24"/>
          <w:lang w:eastAsia="en-GB"/>
        </w:rPr>
        <w:t>3GPP TSG-RAN WG2 Meeting #121-bis electronic</w:t>
      </w:r>
      <w:r w:rsidRPr="007929E8">
        <w:rPr>
          <w:rFonts w:eastAsia="MS Mincho"/>
          <w:noProof w:val="0"/>
          <w:sz w:val="24"/>
          <w:szCs w:val="24"/>
          <w:lang w:eastAsia="en-GB"/>
        </w:rPr>
        <w:tab/>
        <w:t>R2-2</w:t>
      </w:r>
      <w:r>
        <w:rPr>
          <w:rFonts w:eastAsia="MS Mincho"/>
          <w:noProof w:val="0"/>
          <w:sz w:val="24"/>
          <w:szCs w:val="24"/>
          <w:lang w:eastAsia="en-GB"/>
        </w:rPr>
        <w:t>3</w:t>
      </w:r>
      <w:r w:rsidR="00FD45C2">
        <w:rPr>
          <w:rFonts w:eastAsia="MS Mincho"/>
          <w:noProof w:val="0"/>
          <w:sz w:val="24"/>
          <w:szCs w:val="24"/>
          <w:lang w:eastAsia="en-GB"/>
        </w:rPr>
        <w:t>03299</w:t>
      </w:r>
    </w:p>
    <w:p w14:paraId="5E8B8B72" w14:textId="7EF1B5F5" w:rsidR="000413DB" w:rsidRPr="00FD45C2" w:rsidRDefault="007D0AC7" w:rsidP="00A67F41">
      <w:pPr>
        <w:spacing w:after="0"/>
        <w:rPr>
          <w:rFonts w:ascii="Arial" w:eastAsia="MS Mincho" w:hAnsi="Arial" w:cs="Arial"/>
          <w:b/>
          <w:sz w:val="24"/>
          <w:szCs w:val="24"/>
          <w:lang w:eastAsia="en-GB"/>
        </w:rPr>
      </w:pPr>
      <w:bookmarkStart w:id="1" w:name="_Hlk131537246"/>
      <w:r w:rsidRPr="004E3595">
        <w:rPr>
          <w:rFonts w:ascii="Arial" w:eastAsia="MS Mincho" w:hAnsi="Arial" w:cs="Arial"/>
          <w:b/>
          <w:noProof/>
          <w:sz w:val="24"/>
          <w:szCs w:val="24"/>
          <w:lang w:eastAsia="en-GB"/>
        </w:rPr>
        <w:t>17</w:t>
      </w:r>
      <w:r w:rsidRPr="004E3595">
        <w:rPr>
          <w:rFonts w:ascii="Arial" w:eastAsia="MS Mincho" w:hAnsi="Arial" w:cs="Arial"/>
          <w:b/>
          <w:noProof/>
          <w:sz w:val="24"/>
          <w:szCs w:val="24"/>
          <w:vertAlign w:val="superscript"/>
          <w:lang w:eastAsia="en-GB"/>
        </w:rPr>
        <w:t>th</w:t>
      </w:r>
      <w:r w:rsidRPr="004E3595">
        <w:rPr>
          <w:rFonts w:ascii="Arial" w:eastAsia="MS Mincho" w:hAnsi="Arial" w:cs="Arial"/>
          <w:b/>
          <w:noProof/>
          <w:sz w:val="24"/>
          <w:szCs w:val="24"/>
          <w:lang w:eastAsia="en-GB"/>
        </w:rPr>
        <w:t xml:space="preserve"> April-26</w:t>
      </w:r>
      <w:r w:rsidRPr="004E3595">
        <w:rPr>
          <w:rFonts w:ascii="Arial" w:eastAsia="MS Mincho" w:hAnsi="Arial" w:cs="Arial"/>
          <w:b/>
          <w:noProof/>
          <w:sz w:val="24"/>
          <w:szCs w:val="24"/>
          <w:vertAlign w:val="superscript"/>
          <w:lang w:eastAsia="en-GB"/>
        </w:rPr>
        <w:t>th</w:t>
      </w:r>
      <w:r w:rsidRPr="004E3595">
        <w:rPr>
          <w:rFonts w:ascii="Arial" w:eastAsia="MS Mincho" w:hAnsi="Arial" w:cs="Arial"/>
          <w:b/>
          <w:noProof/>
          <w:sz w:val="24"/>
          <w:szCs w:val="24"/>
          <w:lang w:eastAsia="en-GB"/>
        </w:rPr>
        <w:t xml:space="preserve"> April 2023</w:t>
      </w:r>
      <w:bookmarkEnd w:id="1"/>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A67F41">
      <w:pPr>
        <w:pStyle w:val="Footer"/>
        <w:jc w:val="left"/>
        <w:rPr>
          <w:bCs/>
          <w:noProof w:val="0"/>
          <w:lang w:val="en-US"/>
        </w:rPr>
      </w:pPr>
    </w:p>
    <w:p w14:paraId="566217CB" w14:textId="19DE773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F25A1F">
        <w:rPr>
          <w:rFonts w:ascii="Arial" w:eastAsia="MS Mincho" w:hAnsi="Arial"/>
          <w:b/>
          <w:bCs/>
          <w:sz w:val="24"/>
          <w:lang w:val="en-US" w:eastAsia="ja-JP"/>
        </w:rPr>
        <w:t>7</w:t>
      </w:r>
      <w:r w:rsidR="003523F4">
        <w:rPr>
          <w:rFonts w:ascii="Arial" w:eastAsia="MS Mincho" w:hAnsi="Arial"/>
          <w:b/>
          <w:bCs/>
          <w:sz w:val="24"/>
          <w:lang w:val="en-US" w:eastAsia="ja-JP"/>
        </w:rPr>
        <w:t>.7.3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68169E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1B74E0" w:rsidRPr="001B74E0">
        <w:rPr>
          <w:rFonts w:ascii="Arial" w:hAnsi="Arial"/>
          <w:b/>
          <w:bCs/>
          <w:sz w:val="24"/>
        </w:rPr>
        <w:t>Discussion on NTN NW verified UE location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3052C082" w14:textId="77777777" w:rsidR="00D64480" w:rsidRPr="00D2110D" w:rsidRDefault="00D64480" w:rsidP="00D64480">
      <w:pPr>
        <w:pStyle w:val="ListParagraph"/>
        <w:spacing w:after="0" w:line="259" w:lineRule="auto"/>
        <w:ind w:left="0"/>
        <w:rPr>
          <w:lang w:val="en-US"/>
        </w:rPr>
      </w:pPr>
      <w:bookmarkStart w:id="5" w:name="_Hlk127365817"/>
      <w:bookmarkStart w:id="6" w:name="_Hlk110772949"/>
      <w:r>
        <w:rPr>
          <w:lang w:val="en-US"/>
        </w:rPr>
        <w:t>I</w:t>
      </w:r>
      <w:r w:rsidRPr="00027694">
        <w:rPr>
          <w:lang w:val="en-US"/>
        </w:rPr>
        <w:t>n RAN#98e</w:t>
      </w:r>
      <w:r w:rsidRPr="00D2110D">
        <w:rPr>
          <w:lang w:val="en-US"/>
        </w:rPr>
        <w:t xml:space="preserve">, </w:t>
      </w:r>
      <w:r>
        <w:rPr>
          <w:lang w:val="en-US"/>
        </w:rPr>
        <w:t>the</w:t>
      </w:r>
      <w:r w:rsidRPr="00D2110D">
        <w:rPr>
          <w:lang w:val="en-US"/>
        </w:rPr>
        <w:t xml:space="preserve"> </w:t>
      </w:r>
      <w:r>
        <w:rPr>
          <w:lang w:val="en-US"/>
        </w:rPr>
        <w:t>objective of Rel-18 work item on NR NTN enhancements for network verified UE location was agreed as following:</w:t>
      </w:r>
    </w:p>
    <w:tbl>
      <w:tblPr>
        <w:tblStyle w:val="TableGrid"/>
        <w:tblW w:w="0" w:type="auto"/>
        <w:tblLook w:val="04A0" w:firstRow="1" w:lastRow="0" w:firstColumn="1" w:lastColumn="0" w:noHBand="0" w:noVBand="1"/>
      </w:tblPr>
      <w:tblGrid>
        <w:gridCol w:w="9631"/>
      </w:tblGrid>
      <w:tr w:rsidR="00D64480" w:rsidRPr="00D2110D" w14:paraId="3E758F91" w14:textId="77777777" w:rsidTr="00934953">
        <w:tc>
          <w:tcPr>
            <w:tcW w:w="9631" w:type="dxa"/>
          </w:tcPr>
          <w:p w14:paraId="71AFFF7C" w14:textId="77777777" w:rsidR="00D64480" w:rsidRPr="004E3595" w:rsidRDefault="00D64480" w:rsidP="00934953">
            <w:pPr>
              <w:spacing w:after="0"/>
              <w:rPr>
                <w:b/>
                <w:bCs/>
                <w:color w:val="000000" w:themeColor="text1"/>
                <w:sz w:val="22"/>
                <w:szCs w:val="28"/>
                <w:lang w:eastAsia="x-none"/>
              </w:rPr>
            </w:pPr>
            <w:bookmarkStart w:id="7" w:name="_Hlk131535836"/>
            <w:r w:rsidRPr="004E3595">
              <w:rPr>
                <w:b/>
                <w:bCs/>
                <w:color w:val="000000" w:themeColor="text1"/>
                <w:sz w:val="22"/>
                <w:szCs w:val="28"/>
                <w:lang w:eastAsia="x-none"/>
              </w:rPr>
              <w:t>Network verified UE location</w:t>
            </w:r>
          </w:p>
          <w:p w14:paraId="07E92419"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Based on RAN1 conclusions of the study phase, RAN to prioritize the specification of necessary enhancements to </w:t>
            </w:r>
            <w:r w:rsidRPr="004E3595">
              <w:rPr>
                <w:color w:val="000000" w:themeColor="text1"/>
                <w:sz w:val="22"/>
                <w:szCs w:val="28"/>
                <w:highlight w:val="yellow"/>
                <w:lang w:eastAsia="x-none"/>
              </w:rPr>
              <w:t>multi-RTT to support the network verified UE location in NTN assuming a single satellite in view [RAN1, 2, 3, 4].</w:t>
            </w:r>
            <w:r w:rsidRPr="004E3595">
              <w:rPr>
                <w:color w:val="000000" w:themeColor="text1"/>
                <w:sz w:val="22"/>
                <w:szCs w:val="28"/>
                <w:lang w:eastAsia="x-none"/>
              </w:rPr>
              <w:t xml:space="preserve"> </w:t>
            </w:r>
            <w:r w:rsidRPr="004E3595">
              <w:rPr>
                <w:color w:val="000000" w:themeColor="text1"/>
                <w:sz w:val="22"/>
                <w:szCs w:val="28"/>
                <w:highlight w:val="yellow"/>
                <w:lang w:eastAsia="x-none"/>
              </w:rPr>
              <w:t>DL-TDoA methods for verification may be considered as lower priority and if time permits and condition in Note is satisfied</w:t>
            </w:r>
            <w:r w:rsidRPr="004E3595">
              <w:rPr>
                <w:color w:val="000000" w:themeColor="text1"/>
                <w:sz w:val="22"/>
                <w:szCs w:val="28"/>
                <w:lang w:eastAsia="x-none"/>
              </w:rPr>
              <w:t>.</w:t>
            </w:r>
          </w:p>
          <w:p w14:paraId="161A83DD" w14:textId="77777777" w:rsidR="00D64480" w:rsidRPr="004E3595" w:rsidRDefault="00D64480" w:rsidP="00934953">
            <w:pPr>
              <w:spacing w:after="0"/>
              <w:rPr>
                <w:color w:val="000000" w:themeColor="text1"/>
                <w:sz w:val="22"/>
                <w:szCs w:val="28"/>
                <w:lang w:eastAsia="x-none"/>
              </w:rPr>
            </w:pPr>
          </w:p>
          <w:p w14:paraId="1241724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Note 1: </w:t>
            </w:r>
            <w:r w:rsidRPr="004E3595">
              <w:rPr>
                <w:color w:val="000000" w:themeColor="text1"/>
                <w:sz w:val="22"/>
                <w:szCs w:val="28"/>
                <w:highlight w:val="yellow"/>
                <w:lang w:eastAsia="x-none"/>
              </w:rPr>
              <w:t>Enhancements assume reuse of the RAT dependent positioning framework</w:t>
            </w:r>
          </w:p>
          <w:p w14:paraId="73C9E216"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2: The specification of DL-TDOA enhancements will be subject to the study of the impact of realistic UE clock drift onto DL-TDOA performance</w:t>
            </w:r>
          </w:p>
          <w:p w14:paraId="22F34D1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3: The target accuracy for position verification purposes is as documented in clause « recommendations » of the 3GPP TR 38.882 (i.e. 10 km granularity)</w:t>
            </w:r>
          </w:p>
          <w:p w14:paraId="6AE1692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Note 4 : </w:t>
            </w:r>
            <w:r w:rsidRPr="004E3595">
              <w:rPr>
                <w:color w:val="000000" w:themeColor="text1"/>
                <w:sz w:val="22"/>
                <w:szCs w:val="28"/>
                <w:highlight w:val="yellow"/>
                <w:lang w:eastAsia="x-none"/>
              </w:rPr>
              <w:t>Multiple satellite in view by the UE may be considered if time allows</w:t>
            </w:r>
          </w:p>
          <w:p w14:paraId="648C22C2"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5 : The enhancements may be subject to relevant SA WGs (e.g. SA3/SA3-LI) feedbacks on the reliability of UE reports involved</w:t>
            </w:r>
          </w:p>
          <w:p w14:paraId="6F1E56CC" w14:textId="77777777" w:rsidR="00D64480" w:rsidRPr="004E3595" w:rsidRDefault="00D64480" w:rsidP="00934953">
            <w:pPr>
              <w:rPr>
                <w:color w:val="000000" w:themeColor="text1"/>
                <w:sz w:val="22"/>
                <w:szCs w:val="28"/>
                <w:lang w:eastAsia="x-none"/>
              </w:rPr>
            </w:pPr>
            <w:r w:rsidRPr="004E3595">
              <w:rPr>
                <w:color w:val="000000" w:themeColor="text1"/>
                <w:sz w:val="22"/>
                <w:szCs w:val="28"/>
                <w:lang w:eastAsia="x-none"/>
              </w:rPr>
              <w:t xml:space="preserve">Note 6 : </w:t>
            </w:r>
            <w:r w:rsidRPr="004E3595">
              <w:rPr>
                <w:color w:val="000000" w:themeColor="text1"/>
                <w:sz w:val="22"/>
                <w:szCs w:val="28"/>
                <w:highlight w:val="yellow"/>
                <w:lang w:eastAsia="x-none"/>
              </w:rPr>
              <w:t>The enhancements should take into account the mirror-image ambiguity</w:t>
            </w:r>
          </w:p>
          <w:p w14:paraId="79F4C6A5" w14:textId="77777777" w:rsidR="00D64480" w:rsidRPr="00D2110D" w:rsidRDefault="00D64480" w:rsidP="00934953">
            <w:r w:rsidRPr="004E3595">
              <w:rPr>
                <w:color w:val="000000" w:themeColor="text1"/>
                <w:sz w:val="22"/>
                <w:szCs w:val="28"/>
                <w:lang w:eastAsia="x-none"/>
              </w:rPr>
              <w:t>Note 7 : Network verified UE location is an optional UE feature</w:t>
            </w:r>
          </w:p>
        </w:tc>
      </w:tr>
      <w:bookmarkEnd w:id="7"/>
    </w:tbl>
    <w:p w14:paraId="3F118F9C" w14:textId="77777777" w:rsidR="00D64480" w:rsidRDefault="00D64480" w:rsidP="00D64480">
      <w:pPr>
        <w:pStyle w:val="ListParagraph"/>
        <w:spacing w:after="0" w:line="259" w:lineRule="auto"/>
        <w:ind w:left="0"/>
      </w:pPr>
    </w:p>
    <w:p w14:paraId="37DE0EE2" w14:textId="77E02C9B" w:rsidR="00ED6D3B" w:rsidRDefault="00ED6D3B" w:rsidP="00ED6D3B">
      <w:pPr>
        <w:spacing w:after="0" w:line="259" w:lineRule="auto"/>
        <w:contextualSpacing/>
        <w:rPr>
          <w:rFonts w:eastAsia="Times New Roman"/>
          <w:sz w:val="22"/>
          <w:szCs w:val="22"/>
          <w:lang w:val="en-US" w:bidi="en-US"/>
        </w:rPr>
      </w:pPr>
      <w:r w:rsidRPr="00ED6D3B">
        <w:rPr>
          <w:rFonts w:eastAsia="Times New Roman"/>
          <w:sz w:val="22"/>
          <w:szCs w:val="22"/>
          <w:lang w:val="en-US" w:bidi="en-US"/>
        </w:rPr>
        <w:t>During the RAN2 #1</w:t>
      </w:r>
      <w:r>
        <w:rPr>
          <w:rFonts w:eastAsia="Times New Roman"/>
          <w:sz w:val="22"/>
          <w:szCs w:val="22"/>
          <w:lang w:val="en-US" w:bidi="en-US"/>
        </w:rPr>
        <w:t>21</w:t>
      </w:r>
      <w:r w:rsidRPr="00ED6D3B">
        <w:rPr>
          <w:rFonts w:eastAsia="Times New Roman"/>
          <w:sz w:val="22"/>
          <w:szCs w:val="22"/>
          <w:lang w:val="en-US" w:bidi="en-US"/>
        </w:rPr>
        <w:t>, following w</w:t>
      </w:r>
      <w:r w:rsidR="007D0AC7">
        <w:rPr>
          <w:rFonts w:eastAsia="Times New Roman"/>
          <w:sz w:val="22"/>
          <w:szCs w:val="22"/>
          <w:lang w:val="en-US" w:bidi="en-US"/>
        </w:rPr>
        <w:t>as</w:t>
      </w:r>
      <w:r w:rsidRPr="00ED6D3B">
        <w:rPr>
          <w:rFonts w:eastAsia="Times New Roman"/>
          <w:sz w:val="22"/>
          <w:szCs w:val="22"/>
          <w:lang w:val="en-US" w:bidi="en-US"/>
        </w:rPr>
        <w:t xml:space="preserve"> agreed:</w:t>
      </w:r>
    </w:p>
    <w:tbl>
      <w:tblPr>
        <w:tblStyle w:val="TableGrid"/>
        <w:tblW w:w="0" w:type="auto"/>
        <w:tblLook w:val="04A0" w:firstRow="1" w:lastRow="0" w:firstColumn="1" w:lastColumn="0" w:noHBand="0" w:noVBand="1"/>
      </w:tblPr>
      <w:tblGrid>
        <w:gridCol w:w="9631"/>
      </w:tblGrid>
      <w:tr w:rsidR="00ED6D3B" w:rsidRPr="00D2110D" w14:paraId="2A583596" w14:textId="77777777" w:rsidTr="00934953">
        <w:tc>
          <w:tcPr>
            <w:tcW w:w="9631" w:type="dxa"/>
          </w:tcPr>
          <w:p w14:paraId="47D10CF2" w14:textId="7419CA36" w:rsidR="00ED6D3B" w:rsidRPr="004E3595" w:rsidRDefault="00A6787B" w:rsidP="00934953">
            <w:pPr>
              <w:spacing w:after="0"/>
              <w:rPr>
                <w:color w:val="000000" w:themeColor="text1"/>
                <w:sz w:val="22"/>
                <w:szCs w:val="28"/>
                <w:lang w:eastAsia="x-none"/>
              </w:rPr>
            </w:pPr>
            <w:r w:rsidRPr="004E3595">
              <w:rPr>
                <w:b/>
                <w:bCs/>
                <w:color w:val="000000" w:themeColor="text1"/>
                <w:sz w:val="22"/>
                <w:szCs w:val="28"/>
                <w:highlight w:val="green"/>
                <w:lang w:eastAsia="x-none"/>
              </w:rPr>
              <w:t>Agreements</w:t>
            </w:r>
          </w:p>
          <w:p w14:paraId="2C204F84" w14:textId="77777777" w:rsidR="00ED6D3B" w:rsidRPr="004E3595" w:rsidRDefault="00ED6D3B" w:rsidP="00ED6D3B">
            <w:pPr>
              <w:numPr>
                <w:ilvl w:val="0"/>
                <w:numId w:val="24"/>
              </w:numPr>
              <w:spacing w:after="0"/>
              <w:rPr>
                <w:color w:val="000000" w:themeColor="text1"/>
                <w:sz w:val="22"/>
                <w:szCs w:val="28"/>
                <w:lang w:eastAsia="x-none"/>
              </w:rPr>
            </w:pPr>
            <w:r w:rsidRPr="004E3595">
              <w:rPr>
                <w:color w:val="000000" w:themeColor="text1"/>
                <w:sz w:val="22"/>
                <w:szCs w:val="28"/>
                <w:lang w:val="en-US" w:eastAsia="x-none"/>
              </w:rPr>
              <w:t>For network verified UE location, the verification procedure can only be triggered by the CN.</w:t>
            </w:r>
          </w:p>
          <w:p w14:paraId="6E9740DC" w14:textId="77777777" w:rsidR="00ED6D3B" w:rsidRPr="004E3595" w:rsidRDefault="00ED6D3B" w:rsidP="00ED6D3B">
            <w:pPr>
              <w:numPr>
                <w:ilvl w:val="0"/>
                <w:numId w:val="24"/>
              </w:numPr>
              <w:spacing w:after="0"/>
              <w:rPr>
                <w:color w:val="000000" w:themeColor="text1"/>
                <w:sz w:val="22"/>
                <w:szCs w:val="28"/>
                <w:lang w:val="en-US" w:eastAsia="x-none"/>
              </w:rPr>
            </w:pPr>
            <w:r w:rsidRPr="004E3595">
              <w:rPr>
                <w:color w:val="000000" w:themeColor="text1"/>
                <w:sz w:val="22"/>
                <w:szCs w:val="28"/>
                <w:lang w:val="en-US" w:eastAsia="x-none"/>
              </w:rPr>
              <w:t>Network initiated verification procedure can be triggered by the NW when the UE is in RRC Connected. FFS whether the NTN UE can perform/report measurements also when in Inactive state.</w:t>
            </w:r>
          </w:p>
          <w:p w14:paraId="3BA023D2" w14:textId="77777777" w:rsidR="00ED6D3B" w:rsidRPr="004E3595" w:rsidRDefault="00ED6D3B" w:rsidP="00ED6D3B">
            <w:pPr>
              <w:numPr>
                <w:ilvl w:val="0"/>
                <w:numId w:val="24"/>
              </w:numPr>
              <w:spacing w:after="0"/>
              <w:rPr>
                <w:color w:val="000000" w:themeColor="text1"/>
                <w:sz w:val="22"/>
                <w:szCs w:val="28"/>
                <w:lang w:val="en-US" w:eastAsia="x-none"/>
              </w:rPr>
            </w:pPr>
            <w:r w:rsidRPr="004E3595">
              <w:rPr>
                <w:color w:val="000000" w:themeColor="text1"/>
                <w:sz w:val="22"/>
                <w:szCs w:val="28"/>
                <w:lang w:val="en-US" w:eastAsia="x-none"/>
              </w:rPr>
              <w:t>RAN2 will not specify an AS mechanism to prevent UEs not supporting the required RAT dependent positioning methods to access the network.</w:t>
            </w:r>
          </w:p>
          <w:p w14:paraId="4D498060" w14:textId="77777777" w:rsidR="00ED6D3B" w:rsidRPr="004E3595" w:rsidRDefault="00ED6D3B" w:rsidP="007D0AC7">
            <w:pPr>
              <w:numPr>
                <w:ilvl w:val="0"/>
                <w:numId w:val="24"/>
              </w:numPr>
              <w:spacing w:after="0"/>
              <w:rPr>
                <w:sz w:val="22"/>
                <w:szCs w:val="22"/>
              </w:rPr>
            </w:pPr>
            <w:r w:rsidRPr="004E3595">
              <w:rPr>
                <w:color w:val="000000" w:themeColor="text1"/>
                <w:sz w:val="22"/>
                <w:szCs w:val="28"/>
                <w:lang w:val="en-US" w:eastAsia="x-none"/>
              </w:rPr>
              <w:t>RAN2 assumes that, as a baseline, legacy signalling procedure of location service can be reused for the purpose of network verified UE location in NTN.</w:t>
            </w:r>
          </w:p>
          <w:p w14:paraId="401CC256" w14:textId="561A62B4" w:rsidR="00ED6D3B" w:rsidRPr="00D2110D" w:rsidRDefault="00ED6D3B" w:rsidP="004E3595">
            <w:pPr>
              <w:numPr>
                <w:ilvl w:val="0"/>
                <w:numId w:val="24"/>
              </w:numPr>
              <w:spacing w:after="0"/>
            </w:pPr>
            <w:r w:rsidRPr="004E3595">
              <w:rPr>
                <w:color w:val="000000" w:themeColor="text1"/>
                <w:sz w:val="22"/>
                <w:szCs w:val="28"/>
                <w:lang w:eastAsia="x-none"/>
              </w:rPr>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tc>
      </w:tr>
    </w:tbl>
    <w:p w14:paraId="576ACFCA" w14:textId="77777777" w:rsidR="00ED6D3B" w:rsidRPr="004E3595" w:rsidRDefault="00ED6D3B" w:rsidP="00ED6D3B">
      <w:pPr>
        <w:spacing w:after="0" w:line="259" w:lineRule="auto"/>
        <w:contextualSpacing/>
        <w:rPr>
          <w:rFonts w:eastAsia="Times New Roman"/>
          <w:sz w:val="22"/>
          <w:szCs w:val="22"/>
          <w:lang w:bidi="en-US"/>
        </w:rPr>
      </w:pPr>
    </w:p>
    <w:p w14:paraId="1FBF16A9" w14:textId="1A1F2C41" w:rsidR="00D64480" w:rsidRPr="00747BC9" w:rsidRDefault="00D64480" w:rsidP="00D64480">
      <w:pPr>
        <w:pStyle w:val="ListParagraph"/>
        <w:spacing w:after="0" w:line="259" w:lineRule="auto"/>
        <w:ind w:left="0"/>
      </w:pPr>
      <w:r w:rsidRPr="00747BC9">
        <w:t xml:space="preserve">This contribution </w:t>
      </w:r>
      <w:r>
        <w:rPr>
          <w:lang w:val="en-GB"/>
        </w:rPr>
        <w:t>provides a discussion into the different aspects for consideration in relation to the support of network verified UE location for NTN deployments</w:t>
      </w:r>
      <w:r w:rsidRPr="00747BC9">
        <w:t>.</w:t>
      </w:r>
    </w:p>
    <w:bookmarkEnd w:id="5"/>
    <w:bookmarkEnd w:id="6"/>
    <w:p w14:paraId="3F7D4590" w14:textId="39AE8A07" w:rsidR="00D1104C" w:rsidRDefault="002E0D13" w:rsidP="00235ECA">
      <w:pPr>
        <w:pStyle w:val="3GPPH1"/>
        <w:rPr>
          <w:lang w:eastAsia="zh-CN"/>
        </w:rPr>
      </w:pPr>
      <w:r>
        <w:rPr>
          <w:lang w:eastAsia="zh-CN"/>
        </w:rPr>
        <w:t>Network-based</w:t>
      </w:r>
      <w:r w:rsidR="0072653A">
        <w:rPr>
          <w:lang w:eastAsia="zh-CN"/>
        </w:rPr>
        <w:t xml:space="preserve"> positioning in NTN </w:t>
      </w:r>
    </w:p>
    <w:p w14:paraId="0059B4B4" w14:textId="3E0B9913" w:rsidR="002E0D13" w:rsidRDefault="002E0D13" w:rsidP="006128DC">
      <w:pPr>
        <w:pStyle w:val="3GPPText"/>
        <w:rPr>
          <w:szCs w:val="22"/>
          <w:lang w:val="en-GB" w:eastAsia="zh-CN"/>
        </w:rPr>
      </w:pPr>
      <w:r>
        <w:rPr>
          <w:szCs w:val="22"/>
          <w:lang w:val="en-GB" w:eastAsia="zh-CN"/>
        </w:rPr>
        <w:t>T</w:t>
      </w:r>
      <w:r w:rsidRPr="002E0D13">
        <w:rPr>
          <w:szCs w:val="22"/>
          <w:lang w:val="en-GB" w:eastAsia="zh-CN"/>
        </w:rPr>
        <w:t>he UE location verification can be initiated by network using NI-LR procedures assisted by any 3GPP supported positioning method</w:t>
      </w:r>
      <w:r>
        <w:rPr>
          <w:szCs w:val="22"/>
          <w:lang w:val="en-GB" w:eastAsia="zh-CN"/>
        </w:rPr>
        <w:t>, and i</w:t>
      </w:r>
      <w:r w:rsidRPr="002E0D13">
        <w:rPr>
          <w:szCs w:val="22"/>
          <w:lang w:val="en-GB" w:eastAsia="zh-CN"/>
        </w:rPr>
        <w:t xml:space="preserve">n </w:t>
      </w:r>
      <w:r>
        <w:rPr>
          <w:szCs w:val="22"/>
          <w:lang w:val="en-GB" w:eastAsia="zh-CN"/>
        </w:rPr>
        <w:t xml:space="preserve">Rel-18 </w:t>
      </w:r>
      <w:r w:rsidRPr="002E0D13">
        <w:rPr>
          <w:szCs w:val="22"/>
          <w:lang w:val="en-GB" w:eastAsia="zh-CN"/>
        </w:rPr>
        <w:t xml:space="preserve">NTN </w:t>
      </w:r>
      <w:r>
        <w:rPr>
          <w:szCs w:val="22"/>
          <w:lang w:val="en-GB" w:eastAsia="zh-CN"/>
        </w:rPr>
        <w:t xml:space="preserve">the </w:t>
      </w:r>
      <w:r w:rsidRPr="002E0D13">
        <w:rPr>
          <w:szCs w:val="22"/>
          <w:lang w:val="en-GB" w:eastAsia="zh-CN"/>
        </w:rPr>
        <w:t>network-based positioning methods (e.g., OTDOA, (NR) E-CID, Multi-RTT, UL-TDOA and UL-AoA) are considered for UE location verification.</w:t>
      </w:r>
    </w:p>
    <w:p w14:paraId="5DFC505B" w14:textId="65DC1534" w:rsidR="002E0D13" w:rsidRDefault="002E0D13" w:rsidP="002E0D13">
      <w:pPr>
        <w:pStyle w:val="3GPPText"/>
        <w:rPr>
          <w:szCs w:val="22"/>
          <w:lang w:val="en-GB" w:eastAsia="zh-CN"/>
        </w:rPr>
      </w:pPr>
      <w:r w:rsidRPr="002E0D13">
        <w:rPr>
          <w:szCs w:val="22"/>
          <w:lang w:val="en-GB" w:eastAsia="zh-CN"/>
        </w:rPr>
        <w:lastRenderedPageBreak/>
        <w:t>The first challenge in NTN comes from using a single TRP (i.e., satellite) for network-based positioning measurements. In legacy TN with multiple available TRPs for network-based positioning,</w:t>
      </w:r>
      <w:r>
        <w:rPr>
          <w:szCs w:val="22"/>
          <w:lang w:val="en-GB" w:eastAsia="zh-CN"/>
        </w:rPr>
        <w:t xml:space="preserve"> gNB</w:t>
      </w:r>
      <w:r w:rsidRPr="002E0D13">
        <w:rPr>
          <w:szCs w:val="22"/>
          <w:lang w:val="en-GB" w:eastAsia="zh-CN"/>
        </w:rPr>
        <w:t xml:space="preserve"> can simply configure a positioning measurement gap/window/resource to have measurements for multiple TRPs at one time.</w:t>
      </w:r>
      <w:r>
        <w:rPr>
          <w:szCs w:val="22"/>
          <w:lang w:val="en-GB" w:eastAsia="zh-CN"/>
        </w:rPr>
        <w:t xml:space="preserve"> </w:t>
      </w:r>
      <w:r w:rsidRPr="002E0D13">
        <w:rPr>
          <w:szCs w:val="22"/>
          <w:lang w:val="en-GB" w:eastAsia="zh-CN"/>
        </w:rPr>
        <w:t xml:space="preserve">However, </w:t>
      </w:r>
      <w:r>
        <w:rPr>
          <w:szCs w:val="22"/>
          <w:lang w:val="en-GB" w:eastAsia="zh-CN"/>
        </w:rPr>
        <w:t>i</w:t>
      </w:r>
      <w:r w:rsidRPr="002E0D13">
        <w:rPr>
          <w:szCs w:val="22"/>
          <w:lang w:val="en-GB" w:eastAsia="zh-CN"/>
        </w:rPr>
        <w:t xml:space="preserve">n </w:t>
      </w:r>
      <w:r>
        <w:rPr>
          <w:szCs w:val="22"/>
          <w:lang w:val="en-GB" w:eastAsia="zh-CN"/>
        </w:rPr>
        <w:t>the</w:t>
      </w:r>
      <w:r w:rsidRPr="002E0D13">
        <w:rPr>
          <w:szCs w:val="22"/>
          <w:lang w:val="en-GB" w:eastAsia="zh-CN"/>
        </w:rPr>
        <w:t xml:space="preserve"> case using a single satellite for network-based positioning measurement in NTN</w:t>
      </w:r>
      <w:r>
        <w:rPr>
          <w:szCs w:val="22"/>
          <w:lang w:val="en-GB" w:eastAsia="zh-CN"/>
        </w:rPr>
        <w:t>,</w:t>
      </w:r>
      <w:r w:rsidRPr="002E0D13">
        <w:rPr>
          <w:szCs w:val="22"/>
          <w:lang w:val="en-GB" w:eastAsia="zh-CN"/>
        </w:rPr>
        <w:t xml:space="preserve"> a positioning operation needs to be performed for a single TRP at least twice at different times, and the time interval between two measurements needs to be large enough to fulfil a certain accuracy requirement, which also prolongs the duration of completing the entire positioning operation. As a result, the </w:t>
      </w:r>
      <w:r>
        <w:rPr>
          <w:szCs w:val="22"/>
          <w:lang w:val="en-GB" w:eastAsia="zh-CN"/>
        </w:rPr>
        <w:t>gNB</w:t>
      </w:r>
      <w:r w:rsidRPr="002E0D13">
        <w:rPr>
          <w:szCs w:val="22"/>
          <w:lang w:val="en-GB" w:eastAsia="zh-CN"/>
        </w:rPr>
        <w:t xml:space="preserve"> that the TRP belongs to, also as the leading role of scheduling UE the measurements, needs to be aware of information regarding the time interval to appropriately configure at least two positioning measurement gaps/windows/resources for positioning signals transmission and reception.</w:t>
      </w:r>
    </w:p>
    <w:p w14:paraId="472648F4" w14:textId="14F059C2" w:rsidR="002E0D13" w:rsidRPr="00F25A1F" w:rsidRDefault="002E0D13" w:rsidP="002E0D13">
      <w:pPr>
        <w:pStyle w:val="3GPPText"/>
        <w:rPr>
          <w:b/>
          <w:bCs/>
          <w:i/>
          <w:iCs/>
          <w:szCs w:val="22"/>
          <w:lang w:val="en-GB" w:eastAsia="zh-CN"/>
        </w:rPr>
      </w:pPr>
      <w:bookmarkStart w:id="8" w:name="_Hlk131535979"/>
      <w:r w:rsidRPr="00F25A1F">
        <w:rPr>
          <w:b/>
          <w:bCs/>
          <w:i/>
          <w:iCs/>
          <w:szCs w:val="22"/>
          <w:lang w:val="en-GB" w:eastAsia="zh-CN"/>
        </w:rPr>
        <w:t>Observation 1: For network-based positioning measurements performed for a single TRP</w:t>
      </w:r>
      <w:r w:rsidR="00D64480">
        <w:rPr>
          <w:b/>
          <w:bCs/>
          <w:i/>
          <w:iCs/>
          <w:szCs w:val="22"/>
          <w:lang w:val="en-GB" w:eastAsia="zh-CN"/>
        </w:rPr>
        <w:t xml:space="preserve"> (satellite)</w:t>
      </w:r>
      <w:r w:rsidRPr="00F25A1F">
        <w:rPr>
          <w:b/>
          <w:bCs/>
          <w:i/>
          <w:iCs/>
          <w:szCs w:val="22"/>
          <w:lang w:val="en-GB" w:eastAsia="zh-CN"/>
        </w:rPr>
        <w:t xml:space="preserve"> at different times, gNB needs the information of the time interval between two measurements to appropriately configure at least two positioning measurement gaps/windows/resources for positioning signals transmission and reception.</w:t>
      </w:r>
    </w:p>
    <w:bookmarkEnd w:id="8"/>
    <w:p w14:paraId="4FB42A9F" w14:textId="237E9127" w:rsidR="00F25A1F" w:rsidRPr="00F25A1F" w:rsidRDefault="00F25A1F" w:rsidP="00F25A1F">
      <w:pPr>
        <w:pStyle w:val="3GPPText"/>
        <w:rPr>
          <w:szCs w:val="22"/>
          <w:lang w:val="en-GB" w:eastAsia="zh-CN"/>
        </w:rPr>
      </w:pPr>
      <w:r>
        <w:rPr>
          <w:szCs w:val="22"/>
          <w:lang w:val="en-GB" w:eastAsia="zh-CN"/>
        </w:rPr>
        <w:t>In NTN</w:t>
      </w:r>
      <w:r w:rsidRPr="00F25A1F">
        <w:rPr>
          <w:szCs w:val="22"/>
          <w:lang w:val="en-GB" w:eastAsia="zh-CN"/>
        </w:rPr>
        <w:t xml:space="preserve"> UE</w:t>
      </w:r>
      <w:r>
        <w:rPr>
          <w:szCs w:val="22"/>
          <w:lang w:val="en-GB" w:eastAsia="zh-CN"/>
        </w:rPr>
        <w:t xml:space="preserve"> needs</w:t>
      </w:r>
      <w:r w:rsidRPr="00F25A1F">
        <w:rPr>
          <w:szCs w:val="22"/>
          <w:lang w:val="en-GB" w:eastAsia="zh-CN"/>
        </w:rPr>
        <w:t xml:space="preserve"> to calculate the timing advance and pre-compensate it for uplink synchronization. The timing advance is calculated based on UE and satellite location and therefore UE needs to ensure both a valid UE location result and a valid ephemeris</w:t>
      </w:r>
      <w:r>
        <w:rPr>
          <w:szCs w:val="22"/>
          <w:lang w:val="en-GB" w:eastAsia="zh-CN"/>
        </w:rPr>
        <w:t xml:space="preserve"> data</w:t>
      </w:r>
      <w:r w:rsidRPr="00F25A1F">
        <w:rPr>
          <w:szCs w:val="22"/>
          <w:lang w:val="en-GB" w:eastAsia="zh-CN"/>
        </w:rPr>
        <w:t>. In Rel-17 NTN it has been specified that if UE do not have a valid UE location result or a valid ephemeris data, UE needs to enter IDLE state and re-acquire UE location (e.g., via GNSS) or an ephemeris data (via system information).</w:t>
      </w:r>
    </w:p>
    <w:p w14:paraId="4DD3E855" w14:textId="7E21326B" w:rsidR="00F25A1F" w:rsidRDefault="00F25A1F" w:rsidP="00F25A1F">
      <w:pPr>
        <w:pStyle w:val="3GPPText"/>
        <w:rPr>
          <w:szCs w:val="22"/>
          <w:lang w:val="en-GB" w:eastAsia="zh-CN"/>
        </w:rPr>
      </w:pPr>
      <w:r w:rsidRPr="00F25A1F">
        <w:rPr>
          <w:szCs w:val="22"/>
          <w:lang w:val="en-GB" w:eastAsia="zh-CN"/>
        </w:rPr>
        <w:t>The necessity of maintaining a valid UE location result and a valid ephemeris data for uplink synchronization in NTN leads to another availability issue in network-based positioning. That is, between the start and the end of a positioning operation, a valid UE location result and a valid ephemeris data are needed at the UE. The issue could be more serious when the positioning operation is performed by a single TRP at different times instead of multiple TRPs at one time.</w:t>
      </w:r>
    </w:p>
    <w:p w14:paraId="5A982B34" w14:textId="3F9DBD46" w:rsidR="00F25A1F" w:rsidRPr="00F25A1F" w:rsidRDefault="00F25A1F" w:rsidP="00F25A1F">
      <w:pPr>
        <w:pStyle w:val="3GPPText"/>
        <w:rPr>
          <w:b/>
          <w:bCs/>
          <w:i/>
          <w:iCs/>
          <w:szCs w:val="22"/>
          <w:lang w:val="en-GB" w:eastAsia="zh-CN"/>
        </w:rPr>
      </w:pPr>
      <w:r w:rsidRPr="00F25A1F">
        <w:rPr>
          <w:rFonts w:hint="eastAsia"/>
          <w:b/>
          <w:bCs/>
          <w:i/>
          <w:iCs/>
          <w:szCs w:val="22"/>
          <w:lang w:val="en-GB" w:eastAsia="zh-CN"/>
        </w:rPr>
        <w:t>O</w:t>
      </w:r>
      <w:r w:rsidRPr="00F25A1F">
        <w:rPr>
          <w:b/>
          <w:bCs/>
          <w:i/>
          <w:iCs/>
          <w:szCs w:val="22"/>
          <w:lang w:val="en-GB" w:eastAsia="zh-CN"/>
        </w:rPr>
        <w:t>bservation 2: To complete a network-based positioning operation for UE location verification in NTN, a valid UE location result and a valid ephemeris data are needed at the UE.</w:t>
      </w:r>
    </w:p>
    <w:p w14:paraId="5F928D4C" w14:textId="229CA0BA" w:rsidR="006128DC" w:rsidRPr="0052413B" w:rsidRDefault="006128DC" w:rsidP="006128DC">
      <w:pPr>
        <w:pStyle w:val="3GPPText"/>
        <w:rPr>
          <w:szCs w:val="22"/>
          <w:lang w:val="en-GB" w:eastAsia="zh-CN"/>
        </w:rPr>
      </w:pPr>
      <w:r w:rsidRPr="0052413B">
        <w:rPr>
          <w:rFonts w:hint="eastAsia"/>
          <w:szCs w:val="22"/>
          <w:lang w:val="en-GB" w:eastAsia="zh-CN"/>
        </w:rPr>
        <w:t>F</w:t>
      </w:r>
      <w:r w:rsidRPr="0052413B">
        <w:rPr>
          <w:szCs w:val="22"/>
          <w:lang w:val="en-GB" w:eastAsia="zh-CN"/>
        </w:rPr>
        <w:t>rom RAN2 perspective</w:t>
      </w:r>
      <w:r w:rsidR="00E1058F" w:rsidRPr="0052413B">
        <w:rPr>
          <w:szCs w:val="22"/>
          <w:lang w:val="en-GB" w:eastAsia="zh-CN"/>
        </w:rPr>
        <w:t xml:space="preserve">, signalling enhancements to air interface could be needed to support </w:t>
      </w:r>
      <w:r w:rsidR="00F25A1F">
        <w:rPr>
          <w:szCs w:val="22"/>
          <w:lang w:val="en-GB" w:eastAsia="zh-CN"/>
        </w:rPr>
        <w:t>network-based positioning measurements in NTN</w:t>
      </w:r>
      <w:r w:rsidR="00C4253A" w:rsidRPr="0052413B">
        <w:rPr>
          <w:szCs w:val="22"/>
          <w:lang w:val="en-GB" w:eastAsia="zh-CN"/>
        </w:rPr>
        <w:t>,</w:t>
      </w:r>
      <w:r w:rsidR="00E1058F" w:rsidRPr="0052413B">
        <w:rPr>
          <w:szCs w:val="22"/>
          <w:lang w:val="en-GB" w:eastAsia="zh-CN"/>
        </w:rPr>
        <w:t xml:space="preserve"> e.g., to reduce the latency of multiple measurements or to </w:t>
      </w:r>
      <w:r w:rsidR="00F25A1F">
        <w:rPr>
          <w:szCs w:val="22"/>
          <w:lang w:val="en-GB" w:eastAsia="zh-CN"/>
        </w:rPr>
        <w:t>guarantee uplink synchronization during measurements</w:t>
      </w:r>
      <w:r w:rsidR="00E1058F" w:rsidRPr="0052413B">
        <w:rPr>
          <w:szCs w:val="22"/>
          <w:lang w:val="en-GB" w:eastAsia="zh-CN"/>
        </w:rPr>
        <w:t>.</w:t>
      </w:r>
    </w:p>
    <w:p w14:paraId="4998A515" w14:textId="1DDAF0A7" w:rsidR="00A67F41" w:rsidRDefault="00E1058F" w:rsidP="00A67F41">
      <w:pPr>
        <w:pStyle w:val="3GPPText"/>
        <w:rPr>
          <w:b/>
          <w:bCs/>
          <w:i/>
          <w:iCs/>
          <w:szCs w:val="22"/>
          <w:lang w:val="en-GB" w:eastAsia="zh-CN"/>
        </w:rPr>
      </w:pPr>
      <w:bookmarkStart w:id="9" w:name="_Hlk131535027"/>
      <w:r w:rsidRPr="0052413B">
        <w:rPr>
          <w:rFonts w:hint="eastAsia"/>
          <w:b/>
          <w:bCs/>
          <w:i/>
          <w:iCs/>
          <w:lang w:val="en-GB" w:eastAsia="zh-CN"/>
        </w:rPr>
        <w:t>P</w:t>
      </w:r>
      <w:r w:rsidRPr="0052413B">
        <w:rPr>
          <w:b/>
          <w:bCs/>
          <w:i/>
          <w:iCs/>
          <w:lang w:val="en-GB" w:eastAsia="zh-CN"/>
        </w:rPr>
        <w:t xml:space="preserve">roposal </w:t>
      </w:r>
      <w:r w:rsidR="00C4253A" w:rsidRPr="0052413B">
        <w:rPr>
          <w:b/>
          <w:bCs/>
          <w:i/>
          <w:iCs/>
          <w:lang w:val="en-GB" w:eastAsia="zh-CN"/>
        </w:rPr>
        <w:t>1</w:t>
      </w:r>
      <w:r w:rsidRPr="0052413B">
        <w:rPr>
          <w:b/>
          <w:bCs/>
          <w:i/>
          <w:iCs/>
          <w:lang w:val="en-GB" w:eastAsia="zh-CN"/>
        </w:rPr>
        <w:t xml:space="preserve">: RAN2 to study necessary signalling enhancements to support </w:t>
      </w:r>
      <w:r w:rsidR="00F25A1F">
        <w:rPr>
          <w:b/>
          <w:bCs/>
          <w:i/>
          <w:iCs/>
          <w:szCs w:val="22"/>
          <w:lang w:val="en-GB" w:eastAsia="zh-CN"/>
        </w:rPr>
        <w:t>network-based</w:t>
      </w:r>
      <w:r w:rsidRPr="0052413B">
        <w:rPr>
          <w:b/>
          <w:bCs/>
          <w:i/>
          <w:iCs/>
          <w:szCs w:val="22"/>
          <w:lang w:val="en-GB" w:eastAsia="zh-CN"/>
        </w:rPr>
        <w:t xml:space="preserve"> positioning</w:t>
      </w:r>
      <w:r w:rsidR="00642BEC">
        <w:rPr>
          <w:b/>
          <w:bCs/>
          <w:i/>
          <w:iCs/>
          <w:szCs w:val="22"/>
          <w:lang w:val="en-GB" w:eastAsia="zh-CN"/>
        </w:rPr>
        <w:t xml:space="preserve"> measurements</w:t>
      </w:r>
      <w:r w:rsidRPr="0052413B">
        <w:rPr>
          <w:b/>
          <w:bCs/>
          <w:i/>
          <w:iCs/>
          <w:szCs w:val="22"/>
          <w:lang w:val="en-GB" w:eastAsia="zh-CN"/>
        </w:rPr>
        <w:t xml:space="preserve"> in NTN for UE location verification.</w:t>
      </w:r>
    </w:p>
    <w:p w14:paraId="455A3C7D" w14:textId="77777777" w:rsidR="008E1E43" w:rsidRPr="00235FD2" w:rsidRDefault="008E1E43" w:rsidP="008E1E43">
      <w:pPr>
        <w:pStyle w:val="3GPPText"/>
        <w:rPr>
          <w:lang w:val="en-GB" w:eastAsia="zh-CN"/>
        </w:rPr>
      </w:pPr>
      <w:r w:rsidRPr="00235FD2">
        <w:rPr>
          <w:lang w:val="en-GB" w:eastAsia="zh-CN"/>
        </w:rPr>
        <w:t xml:space="preserve">Based on the conclusion of RAN, the necessary enhancements to </w:t>
      </w:r>
      <w:r>
        <w:rPr>
          <w:lang w:val="en-GB" w:eastAsia="zh-CN"/>
        </w:rPr>
        <w:t>M</w:t>
      </w:r>
      <w:r w:rsidRPr="00235FD2">
        <w:rPr>
          <w:lang w:val="en-GB" w:eastAsia="zh-CN"/>
        </w:rPr>
        <w:t xml:space="preserve">ulti-RTT to support the network verified UE location in NTN assuming a single satellite in view are to be prioritized. Since </w:t>
      </w:r>
      <w:r>
        <w:rPr>
          <w:lang w:val="en-GB" w:eastAsia="zh-CN"/>
        </w:rPr>
        <w:t xml:space="preserve">the </w:t>
      </w:r>
      <w:r w:rsidRPr="00235FD2">
        <w:rPr>
          <w:lang w:val="en-GB" w:eastAsia="zh-CN"/>
        </w:rPr>
        <w:t>RAN conclusion does not prioritize or single out cell types, i.e., earth fixed cells or earth moving cells, implying that enhancements</w:t>
      </w:r>
      <w:r>
        <w:rPr>
          <w:lang w:val="en-GB" w:eastAsia="zh-CN"/>
        </w:rPr>
        <w:t xml:space="preserve"> are</w:t>
      </w:r>
      <w:r w:rsidRPr="00235FD2">
        <w:rPr>
          <w:lang w:val="en-GB" w:eastAsia="zh-CN"/>
        </w:rPr>
        <w:t xml:space="preserve"> needed for both cell types </w:t>
      </w:r>
      <w:r>
        <w:rPr>
          <w:lang w:val="en-GB" w:eastAsia="zh-CN"/>
        </w:rPr>
        <w:t xml:space="preserve">and </w:t>
      </w:r>
      <w:r w:rsidRPr="00235FD2">
        <w:rPr>
          <w:lang w:val="en-GB" w:eastAsia="zh-CN"/>
        </w:rPr>
        <w:t>are</w:t>
      </w:r>
      <w:r>
        <w:rPr>
          <w:lang w:val="en-GB" w:eastAsia="zh-CN"/>
        </w:rPr>
        <w:t xml:space="preserve"> therefore</w:t>
      </w:r>
      <w:r w:rsidRPr="00235FD2">
        <w:rPr>
          <w:lang w:val="en-GB" w:eastAsia="zh-CN"/>
        </w:rPr>
        <w:t xml:space="preserve"> to be prioritized. However, this may not be feasible, given the limited time units left for the normative work as earth moving cells pose more challenges and may require further enhancements than earth fixed cells. For example, in</w:t>
      </w:r>
      <w:r>
        <w:rPr>
          <w:lang w:val="en-GB" w:eastAsia="zh-CN"/>
        </w:rPr>
        <w:t xml:space="preserve"> case of</w:t>
      </w:r>
      <w:r w:rsidRPr="00235FD2">
        <w:rPr>
          <w:lang w:val="en-GB" w:eastAsia="zh-CN"/>
        </w:rPr>
        <w:t xml:space="preserve"> earth moving cells, there may be frequent handovers or dwell time may not be sufficient to perform at least two RTT measurements in cell. Therefore, RAN2 may deprioritize the work on earth moving cell and focus on earth fixed cells for the normative work.</w:t>
      </w:r>
    </w:p>
    <w:p w14:paraId="79B3A0A2" w14:textId="25F2D4B8" w:rsidR="008E1E43" w:rsidRPr="00564491" w:rsidRDefault="008E1E43" w:rsidP="00A67F41">
      <w:pPr>
        <w:pStyle w:val="3GPPText"/>
        <w:rPr>
          <w:b/>
          <w:bCs/>
          <w:i/>
          <w:iCs/>
          <w:color w:val="0070C0"/>
          <w:lang w:eastAsia="zh-CN"/>
        </w:rPr>
      </w:pPr>
      <w:bookmarkStart w:id="10" w:name="_Hlk131536993"/>
      <w:r w:rsidRPr="0052413B">
        <w:rPr>
          <w:b/>
          <w:bCs/>
          <w:i/>
          <w:iCs/>
          <w:lang w:val="en-GB" w:eastAsia="zh-CN"/>
        </w:rPr>
        <w:t>Proposal 2: RAN2 to prioritize the specification of necessary enhancements to Multi-RTT to support the network verified UE location in NTN assuming a single satellite in view for earth fixed cells, while earth moving cells are to be considered</w:t>
      </w:r>
      <w:r w:rsidR="00564491">
        <w:rPr>
          <w:b/>
          <w:bCs/>
          <w:i/>
          <w:iCs/>
          <w:lang w:val="en-GB" w:eastAsia="zh-CN"/>
        </w:rPr>
        <w:t>,</w:t>
      </w:r>
      <w:r w:rsidRPr="0052413B">
        <w:rPr>
          <w:b/>
          <w:bCs/>
          <w:i/>
          <w:iCs/>
          <w:lang w:val="en-GB" w:eastAsia="zh-CN"/>
        </w:rPr>
        <w:t xml:space="preserve"> if time permits.</w:t>
      </w:r>
      <w:bookmarkEnd w:id="10"/>
    </w:p>
    <w:p w14:paraId="4A64DBC7" w14:textId="77777777" w:rsidR="0036423A" w:rsidRDefault="0036423A" w:rsidP="0036423A">
      <w:pPr>
        <w:pStyle w:val="Heading1"/>
      </w:pPr>
      <w:bookmarkStart w:id="11" w:name="_Hlk127289418"/>
      <w:bookmarkEnd w:id="9"/>
      <w:r>
        <w:t>Mirror Ambiguity Resolution</w:t>
      </w:r>
    </w:p>
    <w:p w14:paraId="1A4194A1" w14:textId="77777777" w:rsidR="00D64480" w:rsidRPr="0036423A" w:rsidRDefault="00D64480" w:rsidP="00D64480">
      <w:pPr>
        <w:jc w:val="both"/>
        <w:rPr>
          <w:sz w:val="22"/>
          <w:szCs w:val="22"/>
        </w:rPr>
      </w:pPr>
      <w:bookmarkStart w:id="12" w:name="_Hlk127290665"/>
      <w:bookmarkEnd w:id="11"/>
      <w:r w:rsidRPr="0036423A">
        <w:rPr>
          <w:sz w:val="22"/>
          <w:szCs w:val="22"/>
        </w:rPr>
        <w:t>For time</w:t>
      </w:r>
      <w:r>
        <w:rPr>
          <w:sz w:val="22"/>
          <w:szCs w:val="22"/>
        </w:rPr>
        <w:t>-</w:t>
      </w:r>
      <w:r w:rsidRPr="0036423A">
        <w:rPr>
          <w:sz w:val="22"/>
          <w:szCs w:val="22"/>
        </w:rPr>
        <w:t xml:space="preserve">based positioning methods such as </w:t>
      </w:r>
      <w:r>
        <w:rPr>
          <w:sz w:val="22"/>
          <w:szCs w:val="22"/>
        </w:rPr>
        <w:t>M</w:t>
      </w:r>
      <w:r w:rsidRPr="0036423A">
        <w:rPr>
          <w:sz w:val="22"/>
          <w:szCs w:val="22"/>
        </w:rPr>
        <w:t xml:space="preserve">ulti-RTT and DL/UL-TDOA with a single satellite, there would </w:t>
      </w:r>
      <w:r>
        <w:rPr>
          <w:sz w:val="22"/>
          <w:szCs w:val="22"/>
        </w:rPr>
        <w:t>multiple</w:t>
      </w:r>
      <w:r w:rsidRPr="0036423A">
        <w:rPr>
          <w:sz w:val="22"/>
          <w:szCs w:val="22"/>
        </w:rPr>
        <w:t xml:space="preserve"> measurements required at different time instances to estimate the UE location. However, the </w:t>
      </w:r>
      <w:r>
        <w:rPr>
          <w:sz w:val="22"/>
          <w:szCs w:val="22"/>
        </w:rPr>
        <w:t xml:space="preserve">geometric </w:t>
      </w:r>
      <w:r w:rsidRPr="0036423A">
        <w:rPr>
          <w:sz w:val="22"/>
          <w:szCs w:val="22"/>
        </w:rPr>
        <w:t>circle/rings formed by the measurements at three time instances would centre along the satellite orbital plane,</w:t>
      </w:r>
      <w:r>
        <w:rPr>
          <w:sz w:val="22"/>
          <w:szCs w:val="22"/>
        </w:rPr>
        <w:t xml:space="preserve"> and </w:t>
      </w:r>
      <w:r w:rsidRPr="0036423A">
        <w:rPr>
          <w:sz w:val="22"/>
          <w:szCs w:val="22"/>
        </w:rPr>
        <w:t xml:space="preserve">eventually that would result in intersection of the rings/circle at two points forming a mirror image of each other. Especially, this mirror ambiguity may always exist for all those UEs that are in the beams/cells underneath the satellite orbital plane, resulting in two location estimates of target UEs.  </w:t>
      </w:r>
    </w:p>
    <w:p w14:paraId="60EFA680" w14:textId="50CFD2E9" w:rsidR="00D64480" w:rsidRDefault="00D64480" w:rsidP="00D64480">
      <w:pPr>
        <w:jc w:val="both"/>
        <w:rPr>
          <w:b/>
          <w:bCs/>
          <w:i/>
          <w:iCs/>
          <w:sz w:val="22"/>
          <w:szCs w:val="22"/>
        </w:rPr>
      </w:pPr>
      <w:r w:rsidRPr="0052413B">
        <w:rPr>
          <w:b/>
          <w:bCs/>
          <w:i/>
          <w:iCs/>
          <w:sz w:val="22"/>
          <w:szCs w:val="22"/>
        </w:rPr>
        <w:lastRenderedPageBreak/>
        <w:t xml:space="preserve">Observation </w:t>
      </w:r>
      <w:r>
        <w:rPr>
          <w:b/>
          <w:bCs/>
          <w:i/>
          <w:iCs/>
          <w:sz w:val="22"/>
          <w:szCs w:val="22"/>
        </w:rPr>
        <w:t>3</w:t>
      </w:r>
      <w:r w:rsidRPr="0052413B">
        <w:rPr>
          <w:b/>
          <w:bCs/>
          <w:i/>
          <w:iCs/>
          <w:sz w:val="22"/>
          <w:szCs w:val="22"/>
        </w:rPr>
        <w:t>: The mirror ambiguity would result in two positioning estimates of the target UE.</w:t>
      </w:r>
    </w:p>
    <w:p w14:paraId="15D9C283" w14:textId="42A570A4" w:rsidR="00ED6D3B" w:rsidRPr="00ED6D3B" w:rsidRDefault="00ED6D3B" w:rsidP="00ED6D3B">
      <w:pPr>
        <w:jc w:val="both"/>
        <w:rPr>
          <w:sz w:val="22"/>
        </w:rPr>
      </w:pPr>
      <w:r w:rsidRPr="00ED6D3B">
        <w:rPr>
          <w:sz w:val="22"/>
        </w:rPr>
        <w:t xml:space="preserve">In our view, </w:t>
      </w:r>
      <w:bookmarkStart w:id="13" w:name="_Hlk131535097"/>
      <w:r w:rsidRPr="00ED6D3B">
        <w:rPr>
          <w:sz w:val="22"/>
        </w:rPr>
        <w:t>gNB or LMF implementation may resolve the mirror ambiguity, but it may require some additional information exchange either between NG-RAN node and LMF or between UE and LMF</w:t>
      </w:r>
      <w:bookmarkEnd w:id="13"/>
      <w:r w:rsidRPr="00ED6D3B">
        <w:rPr>
          <w:sz w:val="22"/>
        </w:rPr>
        <w:t>. For example, the mirror ambiguity can be resolved if it is known to the NG-RAN node or LMF that a UE is located on the left or right side of the satellite orbital plane. This can be estimated by combining measurements from other methods, e.g., using UL angle of arrival measurements along with Multi-RTT measurements</w:t>
      </w:r>
      <w:r>
        <w:rPr>
          <w:sz w:val="22"/>
        </w:rPr>
        <w:t xml:space="preserve"> or by using appropriate beamforming</w:t>
      </w:r>
      <w:r w:rsidRPr="00ED6D3B">
        <w:rPr>
          <w:sz w:val="22"/>
        </w:rPr>
        <w:t xml:space="preserve">. </w:t>
      </w:r>
      <w:r>
        <w:rPr>
          <w:sz w:val="22"/>
        </w:rPr>
        <w:t xml:space="preserve">For instance, </w:t>
      </w:r>
      <w:r w:rsidRPr="00ED6D3B">
        <w:rPr>
          <w:sz w:val="22"/>
        </w:rPr>
        <w:t>positioning reference signal</w:t>
      </w:r>
      <w:r>
        <w:rPr>
          <w:sz w:val="22"/>
        </w:rPr>
        <w:t xml:space="preserve">s may be beamformed </w:t>
      </w:r>
      <w:r w:rsidRPr="00ED6D3B">
        <w:rPr>
          <w:sz w:val="22"/>
        </w:rPr>
        <w:t>in a way that beams are always pointing either to the left or right side of the satellite orbital plane. Thus, knowing only the beam identity of the positioning reference signal may be sufficient to know that UE is located on the left or right side of the satellite orbital plane, that in return would resolve the mirror ambiguity.</w:t>
      </w:r>
      <w:r w:rsidRPr="00ED6D3B">
        <w:rPr>
          <w:b/>
          <w:bCs/>
          <w:i/>
          <w:iCs/>
          <w:sz w:val="22"/>
        </w:rPr>
        <w:t xml:space="preserve"> </w:t>
      </w:r>
      <w:r w:rsidRPr="00ED6D3B">
        <w:rPr>
          <w:sz w:val="22"/>
        </w:rPr>
        <w:t xml:space="preserve">In case of UL-AoA measurements, it may need to be further studied that whether the UL AoA angular resolution is sufficient to resolve the mirror ambiguity or not. </w:t>
      </w:r>
    </w:p>
    <w:p w14:paraId="483859DA" w14:textId="4615862C" w:rsidR="00D64480" w:rsidRDefault="00ED6D3B" w:rsidP="00D64480">
      <w:pPr>
        <w:jc w:val="both"/>
        <w:rPr>
          <w:b/>
          <w:bCs/>
          <w:i/>
          <w:iCs/>
          <w:sz w:val="22"/>
          <w:szCs w:val="22"/>
        </w:rPr>
      </w:pPr>
      <w:r w:rsidRPr="00ED6D3B">
        <w:rPr>
          <w:b/>
          <w:bCs/>
          <w:i/>
          <w:iCs/>
          <w:sz w:val="22"/>
          <w:szCs w:val="22"/>
        </w:rPr>
        <w:t xml:space="preserve">Observation </w:t>
      </w:r>
      <w:r>
        <w:rPr>
          <w:b/>
          <w:bCs/>
          <w:i/>
          <w:iCs/>
          <w:sz w:val="22"/>
          <w:szCs w:val="22"/>
        </w:rPr>
        <w:t>4</w:t>
      </w:r>
      <w:r w:rsidRPr="00ED6D3B">
        <w:rPr>
          <w:b/>
          <w:bCs/>
          <w:i/>
          <w:iCs/>
          <w:sz w:val="22"/>
          <w:szCs w:val="22"/>
        </w:rPr>
        <w:t xml:space="preserve">: </w:t>
      </w:r>
      <w:r>
        <w:rPr>
          <w:b/>
          <w:bCs/>
          <w:i/>
          <w:iCs/>
          <w:sz w:val="22"/>
          <w:szCs w:val="22"/>
        </w:rPr>
        <w:t>Uplink angle of arrival resolution may not be sufficient to resolve the mirror ambiguity</w:t>
      </w:r>
      <w:r w:rsidRPr="00ED6D3B">
        <w:rPr>
          <w:b/>
          <w:bCs/>
          <w:i/>
          <w:iCs/>
          <w:sz w:val="22"/>
          <w:szCs w:val="22"/>
        </w:rPr>
        <w:t>.</w:t>
      </w:r>
    </w:p>
    <w:p w14:paraId="42C90D51" w14:textId="7C99C3AF" w:rsidR="00ED6D3B" w:rsidRDefault="00ED6D3B" w:rsidP="00D64480">
      <w:pPr>
        <w:jc w:val="both"/>
        <w:rPr>
          <w:b/>
          <w:bCs/>
          <w:i/>
          <w:iCs/>
          <w:sz w:val="22"/>
          <w:szCs w:val="22"/>
        </w:rPr>
      </w:pPr>
      <w:r w:rsidRPr="00ED6D3B">
        <w:rPr>
          <w:b/>
          <w:bCs/>
          <w:i/>
          <w:iCs/>
          <w:sz w:val="22"/>
          <w:szCs w:val="22"/>
        </w:rPr>
        <w:t xml:space="preserve">Observation </w:t>
      </w:r>
      <w:r>
        <w:rPr>
          <w:b/>
          <w:bCs/>
          <w:i/>
          <w:iCs/>
          <w:sz w:val="22"/>
          <w:szCs w:val="22"/>
        </w:rPr>
        <w:t>5</w:t>
      </w:r>
      <w:r w:rsidRPr="00ED6D3B">
        <w:rPr>
          <w:b/>
          <w:bCs/>
          <w:i/>
          <w:iCs/>
          <w:sz w:val="22"/>
          <w:szCs w:val="22"/>
        </w:rPr>
        <w:t>: gNB or LMF implementation</w:t>
      </w:r>
      <w:r>
        <w:rPr>
          <w:b/>
          <w:bCs/>
          <w:i/>
          <w:iCs/>
          <w:sz w:val="22"/>
          <w:szCs w:val="22"/>
        </w:rPr>
        <w:t>, e.g., using beamforming or neighbour cell measurements</w:t>
      </w:r>
      <w:r w:rsidRPr="00ED6D3B">
        <w:rPr>
          <w:b/>
          <w:bCs/>
          <w:i/>
          <w:iCs/>
          <w:sz w:val="22"/>
          <w:szCs w:val="22"/>
        </w:rPr>
        <w:t xml:space="preserve"> may resolve the mirror ambiguity, but it may require some additional information exchange either between NG-RAN node and LMF or between UE and LMF.</w:t>
      </w:r>
    </w:p>
    <w:p w14:paraId="694E4B7A" w14:textId="3016158D" w:rsidR="00ED6D3B" w:rsidRPr="0052413B" w:rsidRDefault="00ED6D3B" w:rsidP="00D64480">
      <w:pPr>
        <w:jc w:val="both"/>
        <w:rPr>
          <w:b/>
          <w:bCs/>
          <w:i/>
          <w:iCs/>
          <w:sz w:val="22"/>
          <w:szCs w:val="22"/>
        </w:rPr>
      </w:pPr>
      <w:r w:rsidRPr="00ED6D3B">
        <w:rPr>
          <w:b/>
          <w:bCs/>
          <w:i/>
          <w:iCs/>
          <w:sz w:val="22"/>
          <w:szCs w:val="22"/>
        </w:rPr>
        <w:t xml:space="preserve">Proposal </w:t>
      </w:r>
      <w:r w:rsidR="008E1E43">
        <w:rPr>
          <w:b/>
          <w:bCs/>
          <w:i/>
          <w:iCs/>
          <w:sz w:val="22"/>
          <w:szCs w:val="22"/>
        </w:rPr>
        <w:t>3</w:t>
      </w:r>
      <w:r w:rsidRPr="00ED6D3B">
        <w:rPr>
          <w:b/>
          <w:bCs/>
          <w:i/>
          <w:iCs/>
          <w:sz w:val="22"/>
          <w:szCs w:val="22"/>
        </w:rPr>
        <w:t xml:space="preserve">: RAN2 to </w:t>
      </w:r>
      <w:r>
        <w:rPr>
          <w:b/>
          <w:bCs/>
          <w:i/>
          <w:iCs/>
          <w:sz w:val="22"/>
          <w:szCs w:val="22"/>
        </w:rPr>
        <w:t xml:space="preserve">study whether additional signalling enhancements are needed </w:t>
      </w:r>
      <w:r w:rsidR="008E1E43">
        <w:rPr>
          <w:b/>
          <w:bCs/>
          <w:i/>
          <w:iCs/>
          <w:sz w:val="22"/>
          <w:szCs w:val="22"/>
        </w:rPr>
        <w:t xml:space="preserve">if </w:t>
      </w:r>
      <w:r>
        <w:rPr>
          <w:b/>
          <w:bCs/>
          <w:i/>
          <w:iCs/>
          <w:sz w:val="22"/>
          <w:szCs w:val="22"/>
        </w:rPr>
        <w:t xml:space="preserve">mirror ambiguity </w:t>
      </w:r>
      <w:r w:rsidR="008E1E43">
        <w:rPr>
          <w:b/>
          <w:bCs/>
          <w:i/>
          <w:iCs/>
          <w:sz w:val="22"/>
          <w:szCs w:val="22"/>
        </w:rPr>
        <w:t xml:space="preserve">is resolved </w:t>
      </w:r>
      <w:r>
        <w:rPr>
          <w:b/>
          <w:bCs/>
          <w:i/>
          <w:iCs/>
          <w:sz w:val="22"/>
          <w:szCs w:val="22"/>
        </w:rPr>
        <w:t>by gNB or LMF implementation</w:t>
      </w:r>
      <w:r w:rsidR="00A6787B">
        <w:rPr>
          <w:b/>
          <w:bCs/>
          <w:i/>
          <w:iCs/>
          <w:sz w:val="22"/>
          <w:szCs w:val="22"/>
        </w:rPr>
        <w:t xml:space="preserve"> using beamforming or neighbour cell measurements</w:t>
      </w:r>
      <w:r w:rsidRPr="00ED6D3B">
        <w:rPr>
          <w:b/>
          <w:bCs/>
          <w:i/>
          <w:iCs/>
          <w:sz w:val="22"/>
          <w:szCs w:val="22"/>
        </w:rPr>
        <w:t>.</w:t>
      </w:r>
    </w:p>
    <w:p w14:paraId="439C3A76" w14:textId="77777777" w:rsidR="0036423A" w:rsidRDefault="0036423A" w:rsidP="0036423A">
      <w:pPr>
        <w:pStyle w:val="Heading1"/>
      </w:pPr>
      <w:r>
        <w:t>Geometrical limitations of time based methods</w:t>
      </w:r>
    </w:p>
    <w:bookmarkEnd w:id="12"/>
    <w:p w14:paraId="6B5A6AFB" w14:textId="77777777" w:rsidR="00D64480" w:rsidRPr="0036423A" w:rsidRDefault="00D64480" w:rsidP="00D64480">
      <w:pPr>
        <w:jc w:val="both"/>
        <w:rPr>
          <w:sz w:val="22"/>
          <w:szCs w:val="22"/>
        </w:rPr>
      </w:pPr>
      <w:r w:rsidRPr="0036423A">
        <w:rPr>
          <w:sz w:val="22"/>
          <w:szCs w:val="22"/>
        </w:rPr>
        <w:t>During the study phase</w:t>
      </w:r>
      <w:r>
        <w:rPr>
          <w:sz w:val="22"/>
          <w:szCs w:val="22"/>
        </w:rPr>
        <w:t xml:space="preserve"> in RAN1</w:t>
      </w:r>
      <w:r w:rsidRPr="0036423A">
        <w:rPr>
          <w:sz w:val="22"/>
          <w:szCs w:val="22"/>
        </w:rPr>
        <w:t>, it was observed by multiple companies that UEs that are along/near the orbital plane of the satellite and are only connected through that satellite, the location estimates for those UEs would not be accurate due to geometrical limitations of time</w:t>
      </w:r>
      <w:r>
        <w:rPr>
          <w:sz w:val="22"/>
          <w:szCs w:val="22"/>
        </w:rPr>
        <w:t>-</w:t>
      </w:r>
      <w:r w:rsidRPr="0036423A">
        <w:rPr>
          <w:sz w:val="22"/>
          <w:szCs w:val="22"/>
        </w:rPr>
        <w:t xml:space="preserve">based positioning methods to accurately calculate the location estimates. These UEs would always be rejected even though these UEs may be valid UEs. Since, the satellite is constantly moving along the orbital plane, many UEs may fall under this area of uncertainty/ambiguity. One option may be to make the verification procedure optional for those UEs that are in the coverage of single satellite, or AMF may not deregister a UE, if it is indicated to AMF by LMF that the UE </w:t>
      </w:r>
      <w:r>
        <w:rPr>
          <w:sz w:val="22"/>
          <w:szCs w:val="22"/>
        </w:rPr>
        <w:t xml:space="preserve">is located </w:t>
      </w:r>
      <w:r w:rsidRPr="0036423A">
        <w:rPr>
          <w:sz w:val="22"/>
          <w:szCs w:val="22"/>
        </w:rPr>
        <w:t>under the satellite orbital plane.</w:t>
      </w:r>
    </w:p>
    <w:p w14:paraId="1C89F0E4" w14:textId="055D6326" w:rsidR="002E0D13" w:rsidRPr="00FD45C2" w:rsidRDefault="00D64480" w:rsidP="004E3595">
      <w:pPr>
        <w:jc w:val="both"/>
        <w:rPr>
          <w:i/>
          <w:iCs/>
        </w:rPr>
      </w:pPr>
      <w:r w:rsidRPr="0052413B">
        <w:rPr>
          <w:b/>
          <w:bCs/>
          <w:i/>
          <w:iCs/>
          <w:sz w:val="22"/>
          <w:szCs w:val="22"/>
        </w:rPr>
        <w:t xml:space="preserve">Proposal 4: </w:t>
      </w:r>
      <w:r w:rsidR="002A427A">
        <w:rPr>
          <w:b/>
          <w:bCs/>
          <w:i/>
          <w:iCs/>
          <w:sz w:val="22"/>
          <w:szCs w:val="22"/>
        </w:rPr>
        <w:t>RAN2 to s</w:t>
      </w:r>
      <w:r w:rsidRPr="0052413B">
        <w:rPr>
          <w:b/>
          <w:bCs/>
          <w:i/>
          <w:iCs/>
          <w:sz w:val="22"/>
          <w:szCs w:val="22"/>
        </w:rPr>
        <w:t>end a LS to SA1 and SA2 to clarify about the verification procedure for UEs that are located under the orbital plane of a satellite and have a single satellite in view</w:t>
      </w:r>
      <w:r w:rsidR="008E1E43">
        <w:rPr>
          <w:b/>
          <w:bCs/>
          <w:i/>
          <w:iCs/>
          <w:sz w:val="22"/>
          <w:szCs w:val="22"/>
        </w:rPr>
        <w:t>.</w:t>
      </w:r>
    </w:p>
    <w:p w14:paraId="6979E4E2" w14:textId="77777777" w:rsidR="0036423A" w:rsidRDefault="0036423A" w:rsidP="0036423A">
      <w:pPr>
        <w:pStyle w:val="Heading1"/>
      </w:pPr>
      <w:r>
        <w:t>Multi-Satellite positioning methods</w:t>
      </w:r>
    </w:p>
    <w:p w14:paraId="7D1687DE" w14:textId="77777777" w:rsidR="00D64480" w:rsidRDefault="00D64480" w:rsidP="00D64480">
      <w:pPr>
        <w:jc w:val="both"/>
        <w:rPr>
          <w:sz w:val="22"/>
          <w:szCs w:val="22"/>
        </w:rPr>
      </w:pPr>
      <w:r>
        <w:rPr>
          <w:sz w:val="22"/>
          <w:szCs w:val="22"/>
        </w:rPr>
        <w:t>It was agreed in RAN#98e to study the enhancements to positioning methods for the case when m</w:t>
      </w:r>
      <w:r w:rsidRPr="0008022F">
        <w:rPr>
          <w:sz w:val="22"/>
          <w:szCs w:val="22"/>
        </w:rPr>
        <w:t>ultiple satellite</w:t>
      </w:r>
      <w:r>
        <w:rPr>
          <w:sz w:val="22"/>
          <w:szCs w:val="22"/>
        </w:rPr>
        <w:t>s are</w:t>
      </w:r>
      <w:r w:rsidRPr="0008022F">
        <w:rPr>
          <w:sz w:val="22"/>
          <w:szCs w:val="22"/>
        </w:rPr>
        <w:t xml:space="preserve"> in view by the UE</w:t>
      </w:r>
      <w:r>
        <w:rPr>
          <w:sz w:val="22"/>
          <w:szCs w:val="22"/>
        </w:rPr>
        <w:t xml:space="preserve">, only </w:t>
      </w:r>
      <w:r w:rsidRPr="0008022F">
        <w:rPr>
          <w:sz w:val="22"/>
          <w:szCs w:val="22"/>
        </w:rPr>
        <w:t>if time allows</w:t>
      </w:r>
      <w:r>
        <w:rPr>
          <w:sz w:val="22"/>
          <w:szCs w:val="22"/>
        </w:rPr>
        <w:t xml:space="preserve">. However, it has not been clearly defined as to which methods are to be considered for the multiple satellite case to support network verified UE location. In our point of view, Multi-RTT and DL-TDoA may equally work for multiple satellite case, whereas DL-TDoA may only be considered feasible for the multi-satellite case, since </w:t>
      </w:r>
      <w:r w:rsidRPr="0036423A">
        <w:rPr>
          <w:sz w:val="22"/>
          <w:szCs w:val="22"/>
        </w:rPr>
        <w:t>DL-TDoA method may not work for single satellite because of clock drift</w:t>
      </w:r>
      <w:r>
        <w:rPr>
          <w:sz w:val="22"/>
          <w:szCs w:val="22"/>
        </w:rPr>
        <w:t xml:space="preserve"> but it may not be impossible to implement. Moreover, we think that there may be minimal enhancements needed for Multi-RTT or DL-TDoA method to work for multiple satellite case, in addition to what would be specified for single satellite case. Therefore, we suggest to at least clarify the positioning methods that are to be considered for multiple satellite case.</w:t>
      </w:r>
    </w:p>
    <w:p w14:paraId="646743C9" w14:textId="77777777" w:rsidR="00D64480" w:rsidRPr="0052413B" w:rsidRDefault="00D64480" w:rsidP="00D64480">
      <w:pPr>
        <w:jc w:val="both"/>
        <w:rPr>
          <w:b/>
          <w:bCs/>
          <w:i/>
          <w:iCs/>
          <w:sz w:val="22"/>
          <w:szCs w:val="22"/>
        </w:rPr>
      </w:pPr>
      <w:bookmarkStart w:id="14" w:name="_Hlk127378159"/>
      <w:r w:rsidRPr="0052413B">
        <w:rPr>
          <w:b/>
          <w:bCs/>
          <w:i/>
          <w:iCs/>
          <w:sz w:val="22"/>
          <w:szCs w:val="22"/>
        </w:rPr>
        <w:t>Proposal 5: RAN2 to clarify the positioning methods that are to be used for multiple satellite case.</w:t>
      </w:r>
    </w:p>
    <w:bookmarkEnd w:id="14"/>
    <w:p w14:paraId="7DE9C888" w14:textId="42CCB124"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bookmarkEnd w:id="0"/>
    <w:p w14:paraId="0B649023" w14:textId="65C1E4C6" w:rsidR="00ED6D3B" w:rsidRPr="0052413B" w:rsidRDefault="00ED6D3B" w:rsidP="00ED6D3B">
      <w:pPr>
        <w:rPr>
          <w:sz w:val="22"/>
          <w:szCs w:val="22"/>
          <w:lang w:eastAsia="ja-JP"/>
        </w:rPr>
      </w:pPr>
      <w:r>
        <w:rPr>
          <w:sz w:val="22"/>
          <w:szCs w:val="22"/>
          <w:lang w:eastAsia="ja-JP"/>
        </w:rPr>
        <w:t>The following observations are summarized in relation to NTN network verified UE location:</w:t>
      </w:r>
    </w:p>
    <w:p w14:paraId="2BFA4AA9" w14:textId="43F2C940" w:rsidR="00ED6D3B" w:rsidRPr="0052413B" w:rsidRDefault="00A6787B" w:rsidP="00ED6D3B">
      <w:pPr>
        <w:pStyle w:val="3GPPText"/>
        <w:rPr>
          <w:b/>
          <w:bCs/>
          <w:i/>
          <w:iCs/>
          <w:szCs w:val="22"/>
          <w:lang w:val="en-GB" w:eastAsia="zh-CN"/>
        </w:rPr>
      </w:pPr>
      <w:r w:rsidRPr="00A6787B">
        <w:rPr>
          <w:b/>
          <w:bCs/>
          <w:i/>
          <w:iCs/>
          <w:szCs w:val="22"/>
          <w:lang w:val="en-GB" w:eastAsia="zh-CN"/>
        </w:rPr>
        <w:lastRenderedPageBreak/>
        <w:t>Observation 1: For network-based positioning measurements performed for a single TRP (satellite) at different times, gNB needs the information of the time interval between two measurements to appropriately configure at least two positioning measurement gaps/windows/resources for positioning signals transmission and reception.</w:t>
      </w:r>
    </w:p>
    <w:p w14:paraId="77AC3DAD" w14:textId="77777777" w:rsidR="00A6787B" w:rsidRDefault="00A6787B" w:rsidP="00ED6D3B">
      <w:pPr>
        <w:rPr>
          <w:rFonts w:eastAsia="SimSun"/>
          <w:b/>
          <w:bCs/>
          <w:i/>
          <w:iCs/>
          <w:sz w:val="22"/>
          <w:lang w:eastAsia="zh-CN"/>
        </w:rPr>
      </w:pPr>
      <w:r w:rsidRPr="00A6787B">
        <w:rPr>
          <w:rFonts w:eastAsia="SimSun"/>
          <w:b/>
          <w:bCs/>
          <w:i/>
          <w:iCs/>
          <w:sz w:val="22"/>
          <w:lang w:eastAsia="zh-CN"/>
        </w:rPr>
        <w:t>Observation 2: To complete a network-based positioning operation for UE location verification in NTN, a valid UE location result and a valid ephemeris data are needed at the UE.</w:t>
      </w:r>
    </w:p>
    <w:p w14:paraId="5783339A" w14:textId="56F70432" w:rsidR="00A6787B" w:rsidRDefault="00A6787B" w:rsidP="00ED6D3B">
      <w:pPr>
        <w:rPr>
          <w:rFonts w:eastAsia="SimSun"/>
          <w:b/>
          <w:bCs/>
          <w:i/>
          <w:iCs/>
          <w:sz w:val="22"/>
          <w:lang w:eastAsia="zh-CN"/>
        </w:rPr>
      </w:pPr>
      <w:r w:rsidRPr="00A6787B">
        <w:rPr>
          <w:rFonts w:eastAsia="SimSun"/>
          <w:b/>
          <w:bCs/>
          <w:i/>
          <w:iCs/>
          <w:sz w:val="22"/>
          <w:lang w:eastAsia="zh-CN"/>
        </w:rPr>
        <w:t>Observation 3: The mirror ambiguity would result in two positioning estimates of the target UE.</w:t>
      </w:r>
    </w:p>
    <w:p w14:paraId="6D974779" w14:textId="77777777" w:rsidR="00A6787B" w:rsidRPr="00A6787B" w:rsidRDefault="00A6787B" w:rsidP="00A6787B">
      <w:pPr>
        <w:rPr>
          <w:rFonts w:eastAsia="SimSun"/>
          <w:b/>
          <w:bCs/>
          <w:i/>
          <w:iCs/>
          <w:sz w:val="22"/>
          <w:lang w:eastAsia="zh-CN"/>
        </w:rPr>
      </w:pPr>
      <w:r w:rsidRPr="00A6787B">
        <w:rPr>
          <w:rFonts w:eastAsia="SimSun"/>
          <w:b/>
          <w:bCs/>
          <w:i/>
          <w:iCs/>
          <w:sz w:val="22"/>
          <w:lang w:eastAsia="zh-CN"/>
        </w:rPr>
        <w:t>Observation 4: Uplink angle of arrival resolution may not be sufficient to resolve the mirror ambiguity.</w:t>
      </w:r>
    </w:p>
    <w:p w14:paraId="5D68E8B3" w14:textId="5F9DCE96" w:rsidR="00A6787B" w:rsidRDefault="00A6787B" w:rsidP="00A6787B">
      <w:pPr>
        <w:rPr>
          <w:rFonts w:eastAsia="SimSun"/>
          <w:b/>
          <w:bCs/>
          <w:i/>
          <w:iCs/>
          <w:sz w:val="22"/>
          <w:lang w:eastAsia="zh-CN"/>
        </w:rPr>
      </w:pPr>
      <w:r w:rsidRPr="00A6787B">
        <w:rPr>
          <w:rFonts w:eastAsia="SimSun"/>
          <w:b/>
          <w:bCs/>
          <w:i/>
          <w:iCs/>
          <w:sz w:val="22"/>
          <w:lang w:eastAsia="zh-CN"/>
        </w:rPr>
        <w:t>Observation 5: gNB or LMF implementation, e.g., using beamforming or neighbour cell measurements may resolve the mirror ambiguity, but it may require some additional information exchange either between NG-RAN node and LMF or between UE and LMF.</w:t>
      </w:r>
    </w:p>
    <w:p w14:paraId="24D46FFE" w14:textId="694D5A04" w:rsidR="00ED6D3B" w:rsidRPr="0052413B" w:rsidRDefault="00ED6D3B" w:rsidP="00ED6D3B">
      <w:pPr>
        <w:rPr>
          <w:bCs/>
          <w:sz w:val="22"/>
          <w:szCs w:val="22"/>
        </w:rPr>
      </w:pPr>
      <w:r w:rsidRPr="00D97C2B">
        <w:rPr>
          <w:sz w:val="22"/>
          <w:szCs w:val="22"/>
          <w:lang w:eastAsia="ja-JP"/>
        </w:rPr>
        <w:t>The proposals</w:t>
      </w:r>
      <w:r>
        <w:rPr>
          <w:sz w:val="22"/>
          <w:szCs w:val="22"/>
          <w:lang w:eastAsia="ja-JP"/>
        </w:rPr>
        <w:t xml:space="preserve"> are summarized as follows</w:t>
      </w:r>
      <w:r w:rsidRPr="00D97C2B">
        <w:rPr>
          <w:sz w:val="22"/>
          <w:szCs w:val="22"/>
        </w:rPr>
        <w:t>:</w:t>
      </w:r>
    </w:p>
    <w:p w14:paraId="0F83D4D3" w14:textId="318AE69B" w:rsidR="00A6787B" w:rsidRDefault="00A6787B" w:rsidP="00ED6D3B">
      <w:pPr>
        <w:pStyle w:val="3GPPText"/>
        <w:rPr>
          <w:b/>
          <w:bCs/>
          <w:i/>
          <w:iCs/>
          <w:lang w:val="en-GB" w:eastAsia="zh-CN"/>
        </w:rPr>
      </w:pPr>
      <w:r w:rsidRPr="00A6787B">
        <w:rPr>
          <w:b/>
          <w:bCs/>
          <w:i/>
          <w:iCs/>
          <w:lang w:val="en-GB" w:eastAsia="zh-CN"/>
        </w:rPr>
        <w:t>Proposal 1: RAN2 to study necessary signalling enhancements to support network-based positioning measurements in NTN for UE location verification.</w:t>
      </w:r>
    </w:p>
    <w:p w14:paraId="7CAD7351" w14:textId="6FD762E5" w:rsidR="008E1E43" w:rsidRDefault="008E1E43" w:rsidP="00ED6D3B">
      <w:pPr>
        <w:jc w:val="both"/>
        <w:rPr>
          <w:rFonts w:eastAsia="SimSun"/>
          <w:b/>
          <w:bCs/>
          <w:i/>
          <w:iCs/>
          <w:sz w:val="22"/>
          <w:lang w:eastAsia="zh-CN"/>
        </w:rPr>
      </w:pPr>
      <w:r w:rsidRPr="008E1E43">
        <w:rPr>
          <w:rFonts w:eastAsia="SimSun"/>
          <w:b/>
          <w:bCs/>
          <w:i/>
          <w:iCs/>
          <w:sz w:val="22"/>
          <w:lang w:eastAsia="zh-CN"/>
        </w:rPr>
        <w:t>Proposal 2: RAN2 to prioritize the specification of necessary enhancements to Multi-RTT to support the network verified UE location in NTN assuming a single satellite in view for earth fixed cells, while earth moving cells are to be considered</w:t>
      </w:r>
      <w:r w:rsidR="00564491">
        <w:rPr>
          <w:rFonts w:eastAsia="SimSun"/>
          <w:b/>
          <w:bCs/>
          <w:i/>
          <w:iCs/>
          <w:sz w:val="22"/>
          <w:lang w:eastAsia="zh-CN"/>
        </w:rPr>
        <w:t>,</w:t>
      </w:r>
      <w:r w:rsidRPr="008E1E43">
        <w:rPr>
          <w:rFonts w:eastAsia="SimSun"/>
          <w:b/>
          <w:bCs/>
          <w:i/>
          <w:iCs/>
          <w:sz w:val="22"/>
          <w:lang w:eastAsia="zh-CN"/>
        </w:rPr>
        <w:t xml:space="preserve"> if time permits.</w:t>
      </w:r>
    </w:p>
    <w:p w14:paraId="4018C0CC" w14:textId="74893CD9" w:rsidR="00ED6D3B" w:rsidRPr="004E3595" w:rsidRDefault="008E1E43" w:rsidP="00ED6D3B">
      <w:pPr>
        <w:jc w:val="both"/>
        <w:rPr>
          <w:rFonts w:eastAsia="SimSun"/>
          <w:b/>
          <w:bCs/>
          <w:i/>
          <w:iCs/>
          <w:sz w:val="22"/>
          <w:lang w:eastAsia="zh-CN"/>
        </w:rPr>
      </w:pPr>
      <w:r w:rsidRPr="008E1E43">
        <w:rPr>
          <w:rFonts w:eastAsia="SimSun"/>
          <w:b/>
          <w:bCs/>
          <w:i/>
          <w:iCs/>
          <w:sz w:val="22"/>
          <w:lang w:eastAsia="zh-CN"/>
        </w:rPr>
        <w:t>Proposal 3: RAN2 to study whether additional signalling enhancements are needed if mirror ambiguity is resolved by gNB or LMF implementation using beamforming or neighbour cell measurements</w:t>
      </w:r>
      <w:r w:rsidR="00ED6D3B" w:rsidRPr="0052413B">
        <w:rPr>
          <w:b/>
          <w:bCs/>
          <w:i/>
          <w:iCs/>
          <w:sz w:val="22"/>
          <w:szCs w:val="22"/>
        </w:rPr>
        <w:t>.</w:t>
      </w:r>
    </w:p>
    <w:p w14:paraId="763E3005" w14:textId="4FF0451F" w:rsidR="00A6787B" w:rsidRDefault="00A6787B" w:rsidP="00ED6D3B">
      <w:pPr>
        <w:jc w:val="both"/>
        <w:rPr>
          <w:b/>
          <w:bCs/>
          <w:i/>
          <w:iCs/>
          <w:sz w:val="22"/>
          <w:szCs w:val="22"/>
        </w:rPr>
      </w:pPr>
      <w:r w:rsidRPr="00A6787B">
        <w:rPr>
          <w:b/>
          <w:bCs/>
          <w:i/>
          <w:iCs/>
          <w:sz w:val="22"/>
          <w:szCs w:val="22"/>
        </w:rPr>
        <w:t xml:space="preserve">Proposal 4: </w:t>
      </w:r>
      <w:r w:rsidR="002A427A">
        <w:rPr>
          <w:b/>
          <w:bCs/>
          <w:i/>
          <w:iCs/>
          <w:sz w:val="22"/>
          <w:szCs w:val="22"/>
        </w:rPr>
        <w:t>RAN2 to s</w:t>
      </w:r>
      <w:r w:rsidRPr="00A6787B">
        <w:rPr>
          <w:b/>
          <w:bCs/>
          <w:i/>
          <w:iCs/>
          <w:sz w:val="22"/>
          <w:szCs w:val="22"/>
        </w:rPr>
        <w:t xml:space="preserve">end a LS to SA1 and SA2 to clarify about the verification procedure for UEs that are located under the orbital plane of a satellite and have a single satellite in view.  </w:t>
      </w:r>
    </w:p>
    <w:p w14:paraId="43500EBC" w14:textId="05ADC3D3" w:rsidR="00ED6D3B" w:rsidRPr="0052413B" w:rsidRDefault="00ED6D3B" w:rsidP="00ED6D3B">
      <w:pPr>
        <w:jc w:val="both"/>
        <w:rPr>
          <w:b/>
          <w:bCs/>
          <w:i/>
          <w:iCs/>
          <w:sz w:val="22"/>
          <w:szCs w:val="22"/>
        </w:rPr>
      </w:pPr>
      <w:r w:rsidRPr="0052413B">
        <w:rPr>
          <w:b/>
          <w:bCs/>
          <w:i/>
          <w:iCs/>
          <w:sz w:val="22"/>
          <w:szCs w:val="22"/>
        </w:rPr>
        <w:t>Proposal 5: RAN2 to clarify the positioning methods that are to be used for multiple satellite case.</w:t>
      </w:r>
    </w:p>
    <w:p w14:paraId="5C545AAC" w14:textId="77777777" w:rsidR="00D569D5" w:rsidRPr="00D569D5" w:rsidRDefault="00D569D5" w:rsidP="00D569D5">
      <w:pPr>
        <w:keepNext/>
        <w:keepLines/>
        <w:numPr>
          <w:ilvl w:val="0"/>
          <w:numId w:val="1"/>
        </w:numPr>
        <w:pBdr>
          <w:top w:val="single" w:sz="12" w:space="3" w:color="auto"/>
        </w:pBdr>
        <w:tabs>
          <w:tab w:val="num" w:pos="0"/>
        </w:tabs>
        <w:spacing w:before="240"/>
        <w:ind w:left="0" w:firstLine="0"/>
        <w:jc w:val="both"/>
        <w:outlineLvl w:val="0"/>
        <w:rPr>
          <w:rFonts w:ascii="Arial" w:eastAsia="MS Mincho" w:hAnsi="Arial"/>
          <w:sz w:val="36"/>
          <w:lang w:eastAsia="ja-JP"/>
        </w:rPr>
      </w:pPr>
      <w:r w:rsidRPr="00D569D5">
        <w:rPr>
          <w:rFonts w:ascii="Arial" w:eastAsia="MS Mincho" w:hAnsi="Arial"/>
          <w:sz w:val="36"/>
          <w:lang w:eastAsia="ja-JP"/>
        </w:rPr>
        <w:t>References</w:t>
      </w:r>
    </w:p>
    <w:p w14:paraId="13F74FB2" w14:textId="77777777" w:rsidR="00ED6D3B" w:rsidRPr="00D569D5" w:rsidRDefault="00ED6D3B" w:rsidP="00ED6D3B">
      <w:pPr>
        <w:numPr>
          <w:ilvl w:val="0"/>
          <w:numId w:val="2"/>
        </w:numPr>
        <w:rPr>
          <w:szCs w:val="18"/>
          <w:lang w:val="en-US" w:bidi="en-US"/>
        </w:rPr>
      </w:pPr>
      <w:bookmarkStart w:id="15" w:name="_Ref7816821"/>
      <w:bookmarkStart w:id="16" w:name="_Ref21117639"/>
      <w:r w:rsidRPr="00D569D5">
        <w:rPr>
          <w:szCs w:val="18"/>
          <w:lang w:val="en-US" w:bidi="en-US"/>
        </w:rPr>
        <w:t>RP-221819, “Revised WID: NR NTN (Non-Terrestrial Networks) enhancements”, RAN#96, June. 2021.</w:t>
      </w:r>
      <w:bookmarkEnd w:id="15"/>
      <w:bookmarkEnd w:id="16"/>
    </w:p>
    <w:p w14:paraId="11B9117F" w14:textId="77777777" w:rsidR="00ED6D3B" w:rsidRPr="00D569D5" w:rsidRDefault="00ED6D3B" w:rsidP="00ED6D3B">
      <w:pPr>
        <w:numPr>
          <w:ilvl w:val="0"/>
          <w:numId w:val="2"/>
        </w:numPr>
        <w:rPr>
          <w:szCs w:val="18"/>
          <w:lang w:val="en-US" w:bidi="en-US"/>
        </w:rPr>
      </w:pPr>
      <w:r w:rsidRPr="00D569D5">
        <w:rPr>
          <w:szCs w:val="18"/>
          <w:lang w:val="en-US" w:bidi="en-US"/>
        </w:rPr>
        <w:t>RP-223534, “Revised WID: NR NTN (Non-Terrestrial Networks) enhancements”, RAN#98e, December. 2022.</w:t>
      </w:r>
    </w:p>
    <w:p w14:paraId="03E0E099" w14:textId="77777777" w:rsidR="00ED6D3B" w:rsidRPr="00D569D5" w:rsidRDefault="00ED6D3B" w:rsidP="00ED6D3B">
      <w:pPr>
        <w:numPr>
          <w:ilvl w:val="0"/>
          <w:numId w:val="2"/>
        </w:numPr>
        <w:rPr>
          <w:szCs w:val="18"/>
          <w:lang w:val="en-US" w:bidi="en-US"/>
        </w:rPr>
      </w:pPr>
      <w:r w:rsidRPr="00D569D5">
        <w:rPr>
          <w:szCs w:val="18"/>
          <w:lang w:val="en-US" w:bidi="en-US"/>
        </w:rPr>
        <w:t>3GPP TR 38.882, “Study on requirements and use cases for network verified UE location for Non-Terrestrial-Networks (NTN) in NR”, V18.0.0, June 2022.</w:t>
      </w:r>
    </w:p>
    <w:p w14:paraId="0A1CDF5B" w14:textId="77777777" w:rsidR="0052413B" w:rsidRPr="00D569D5" w:rsidRDefault="0052413B" w:rsidP="00D24DA2">
      <w:pPr>
        <w:rPr>
          <w:lang w:val="en-US" w:bidi="en-US"/>
        </w:rPr>
      </w:pPr>
    </w:p>
    <w:sectPr w:rsidR="0052413B" w:rsidRPr="00D569D5"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A034C" w14:textId="77777777" w:rsidR="00D74D85" w:rsidRDefault="00D74D85" w:rsidP="00AC001C">
      <w:pPr>
        <w:spacing w:after="0"/>
      </w:pPr>
      <w:r>
        <w:separator/>
      </w:r>
    </w:p>
  </w:endnote>
  <w:endnote w:type="continuationSeparator" w:id="0">
    <w:p w14:paraId="34B367E5" w14:textId="77777777" w:rsidR="00D74D85" w:rsidRDefault="00D74D8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F72DC" w14:textId="77777777" w:rsidR="00D74D85" w:rsidRDefault="00D74D85" w:rsidP="00AC001C">
      <w:pPr>
        <w:spacing w:after="0"/>
      </w:pPr>
      <w:r>
        <w:separator/>
      </w:r>
    </w:p>
  </w:footnote>
  <w:footnote w:type="continuationSeparator" w:id="0">
    <w:p w14:paraId="16578C32" w14:textId="77777777" w:rsidR="00D74D85" w:rsidRDefault="00D74D8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E34"/>
    <w:multiLevelType w:val="hybridMultilevel"/>
    <w:tmpl w:val="C3EE02F8"/>
    <w:lvl w:ilvl="0" w:tplc="29C82384">
      <w:start w:val="1"/>
      <w:numFmt w:val="bullet"/>
      <w:lvlText w:val="○"/>
      <w:lvlJc w:val="left"/>
      <w:pPr>
        <w:tabs>
          <w:tab w:val="num" w:pos="-539"/>
        </w:tabs>
        <w:ind w:left="-539" w:hanging="360"/>
      </w:pPr>
      <w:rPr>
        <w:rFonts w:ascii="Arial" w:hAnsi="Arial" w:hint="default"/>
      </w:rPr>
    </w:lvl>
    <w:lvl w:ilvl="1" w:tplc="F05448B4" w:tentative="1">
      <w:start w:val="1"/>
      <w:numFmt w:val="bullet"/>
      <w:lvlText w:val="○"/>
      <w:lvlJc w:val="left"/>
      <w:pPr>
        <w:tabs>
          <w:tab w:val="num" w:pos="181"/>
        </w:tabs>
        <w:ind w:left="181" w:hanging="360"/>
      </w:pPr>
      <w:rPr>
        <w:rFonts w:ascii="Arial" w:hAnsi="Arial" w:hint="default"/>
      </w:rPr>
    </w:lvl>
    <w:lvl w:ilvl="2" w:tplc="8E221C52" w:tentative="1">
      <w:start w:val="1"/>
      <w:numFmt w:val="bullet"/>
      <w:lvlText w:val="○"/>
      <w:lvlJc w:val="left"/>
      <w:pPr>
        <w:tabs>
          <w:tab w:val="num" w:pos="901"/>
        </w:tabs>
        <w:ind w:left="901" w:hanging="360"/>
      </w:pPr>
      <w:rPr>
        <w:rFonts w:ascii="Arial" w:hAnsi="Arial" w:hint="default"/>
      </w:rPr>
    </w:lvl>
    <w:lvl w:ilvl="3" w:tplc="BEAA3A0A" w:tentative="1">
      <w:start w:val="1"/>
      <w:numFmt w:val="bullet"/>
      <w:lvlText w:val="○"/>
      <w:lvlJc w:val="left"/>
      <w:pPr>
        <w:tabs>
          <w:tab w:val="num" w:pos="1621"/>
        </w:tabs>
        <w:ind w:left="1621" w:hanging="360"/>
      </w:pPr>
      <w:rPr>
        <w:rFonts w:ascii="Arial" w:hAnsi="Arial" w:hint="default"/>
      </w:rPr>
    </w:lvl>
    <w:lvl w:ilvl="4" w:tplc="E07A69C4" w:tentative="1">
      <w:start w:val="1"/>
      <w:numFmt w:val="bullet"/>
      <w:lvlText w:val="○"/>
      <w:lvlJc w:val="left"/>
      <w:pPr>
        <w:tabs>
          <w:tab w:val="num" w:pos="2341"/>
        </w:tabs>
        <w:ind w:left="2341" w:hanging="360"/>
      </w:pPr>
      <w:rPr>
        <w:rFonts w:ascii="Arial" w:hAnsi="Arial" w:hint="default"/>
      </w:rPr>
    </w:lvl>
    <w:lvl w:ilvl="5" w:tplc="1A4883AA" w:tentative="1">
      <w:start w:val="1"/>
      <w:numFmt w:val="bullet"/>
      <w:lvlText w:val="○"/>
      <w:lvlJc w:val="left"/>
      <w:pPr>
        <w:tabs>
          <w:tab w:val="num" w:pos="3061"/>
        </w:tabs>
        <w:ind w:left="3061" w:hanging="360"/>
      </w:pPr>
      <w:rPr>
        <w:rFonts w:ascii="Arial" w:hAnsi="Arial" w:hint="default"/>
      </w:rPr>
    </w:lvl>
    <w:lvl w:ilvl="6" w:tplc="8982ADA2" w:tentative="1">
      <w:start w:val="1"/>
      <w:numFmt w:val="bullet"/>
      <w:lvlText w:val="○"/>
      <w:lvlJc w:val="left"/>
      <w:pPr>
        <w:tabs>
          <w:tab w:val="num" w:pos="3781"/>
        </w:tabs>
        <w:ind w:left="3781" w:hanging="360"/>
      </w:pPr>
      <w:rPr>
        <w:rFonts w:ascii="Arial" w:hAnsi="Arial" w:hint="default"/>
      </w:rPr>
    </w:lvl>
    <w:lvl w:ilvl="7" w:tplc="AE602956" w:tentative="1">
      <w:start w:val="1"/>
      <w:numFmt w:val="bullet"/>
      <w:lvlText w:val="○"/>
      <w:lvlJc w:val="left"/>
      <w:pPr>
        <w:tabs>
          <w:tab w:val="num" w:pos="4501"/>
        </w:tabs>
        <w:ind w:left="4501" w:hanging="360"/>
      </w:pPr>
      <w:rPr>
        <w:rFonts w:ascii="Arial" w:hAnsi="Arial" w:hint="default"/>
      </w:rPr>
    </w:lvl>
    <w:lvl w:ilvl="8" w:tplc="390ABBB6" w:tentative="1">
      <w:start w:val="1"/>
      <w:numFmt w:val="bullet"/>
      <w:lvlText w:val="○"/>
      <w:lvlJc w:val="left"/>
      <w:pPr>
        <w:tabs>
          <w:tab w:val="num" w:pos="5221"/>
        </w:tabs>
        <w:ind w:left="5221" w:hanging="360"/>
      </w:pPr>
      <w:rPr>
        <w:rFonts w:ascii="Arial" w:hAnsi="Arial" w:hint="default"/>
      </w:rPr>
    </w:lvl>
  </w:abstractNum>
  <w:abstractNum w:abstractNumId="1" w15:restartNumberingAfterBreak="0">
    <w:nsid w:val="0AE63D98"/>
    <w:multiLevelType w:val="hybridMultilevel"/>
    <w:tmpl w:val="8BD881EC"/>
    <w:lvl w:ilvl="0" w:tplc="048E00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38D0B15"/>
    <w:multiLevelType w:val="hybridMultilevel"/>
    <w:tmpl w:val="EF80BA4E"/>
    <w:lvl w:ilvl="0" w:tplc="F502D53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C4CB1"/>
    <w:multiLevelType w:val="hybridMultilevel"/>
    <w:tmpl w:val="00F88948"/>
    <w:lvl w:ilvl="0" w:tplc="9AC4F53A">
      <w:start w:val="582"/>
      <w:numFmt w:val="bullet"/>
      <w:lvlText w:val="-"/>
      <w:lvlJc w:val="left"/>
      <w:pPr>
        <w:ind w:left="420" w:hanging="420"/>
      </w:pPr>
      <w:rPr>
        <w:rFonts w:ascii="Arial" w:hAnsi="Arial" w:hint="default"/>
      </w:rPr>
    </w:lvl>
    <w:lvl w:ilvl="1" w:tplc="B72C9BEE">
      <w:start w:val="8"/>
      <w:numFmt w:val="bullet"/>
      <w:lvlText w:val="-"/>
      <w:lvlJc w:val="left"/>
      <w:pPr>
        <w:ind w:left="840" w:hanging="420"/>
      </w:pPr>
      <w:rPr>
        <w:rFonts w:ascii="Calibri" w:eastAsiaTheme="minorEastAsia"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C249F5"/>
    <w:multiLevelType w:val="hybridMultilevel"/>
    <w:tmpl w:val="ED72EB5A"/>
    <w:lvl w:ilvl="0" w:tplc="76563C40">
      <w:start w:val="1"/>
      <w:numFmt w:val="bullet"/>
      <w:lvlText w:val=""/>
      <w:lvlJc w:val="left"/>
      <w:pPr>
        <w:tabs>
          <w:tab w:val="num" w:pos="720"/>
        </w:tabs>
        <w:ind w:left="720" w:hanging="360"/>
      </w:pPr>
      <w:rPr>
        <w:rFonts w:ascii="Wingdings" w:hAnsi="Wingdings" w:hint="default"/>
      </w:rPr>
    </w:lvl>
    <w:lvl w:ilvl="1" w:tplc="F7A654CE" w:tentative="1">
      <w:start w:val="1"/>
      <w:numFmt w:val="bullet"/>
      <w:lvlText w:val=""/>
      <w:lvlJc w:val="left"/>
      <w:pPr>
        <w:tabs>
          <w:tab w:val="num" w:pos="1440"/>
        </w:tabs>
        <w:ind w:left="1440" w:hanging="360"/>
      </w:pPr>
      <w:rPr>
        <w:rFonts w:ascii="Wingdings" w:hAnsi="Wingdings" w:hint="default"/>
      </w:rPr>
    </w:lvl>
    <w:lvl w:ilvl="2" w:tplc="E71000EC" w:tentative="1">
      <w:start w:val="1"/>
      <w:numFmt w:val="bullet"/>
      <w:lvlText w:val=""/>
      <w:lvlJc w:val="left"/>
      <w:pPr>
        <w:tabs>
          <w:tab w:val="num" w:pos="2160"/>
        </w:tabs>
        <w:ind w:left="2160" w:hanging="360"/>
      </w:pPr>
      <w:rPr>
        <w:rFonts w:ascii="Wingdings" w:hAnsi="Wingdings" w:hint="default"/>
      </w:rPr>
    </w:lvl>
    <w:lvl w:ilvl="3" w:tplc="C6DA19D0" w:tentative="1">
      <w:start w:val="1"/>
      <w:numFmt w:val="bullet"/>
      <w:lvlText w:val=""/>
      <w:lvlJc w:val="left"/>
      <w:pPr>
        <w:tabs>
          <w:tab w:val="num" w:pos="2880"/>
        </w:tabs>
        <w:ind w:left="2880" w:hanging="360"/>
      </w:pPr>
      <w:rPr>
        <w:rFonts w:ascii="Wingdings" w:hAnsi="Wingdings" w:hint="default"/>
      </w:rPr>
    </w:lvl>
    <w:lvl w:ilvl="4" w:tplc="AB6008CC" w:tentative="1">
      <w:start w:val="1"/>
      <w:numFmt w:val="bullet"/>
      <w:lvlText w:val=""/>
      <w:lvlJc w:val="left"/>
      <w:pPr>
        <w:tabs>
          <w:tab w:val="num" w:pos="3600"/>
        </w:tabs>
        <w:ind w:left="3600" w:hanging="360"/>
      </w:pPr>
      <w:rPr>
        <w:rFonts w:ascii="Wingdings" w:hAnsi="Wingdings" w:hint="default"/>
      </w:rPr>
    </w:lvl>
    <w:lvl w:ilvl="5" w:tplc="E07C931E" w:tentative="1">
      <w:start w:val="1"/>
      <w:numFmt w:val="bullet"/>
      <w:lvlText w:val=""/>
      <w:lvlJc w:val="left"/>
      <w:pPr>
        <w:tabs>
          <w:tab w:val="num" w:pos="4320"/>
        </w:tabs>
        <w:ind w:left="4320" w:hanging="360"/>
      </w:pPr>
      <w:rPr>
        <w:rFonts w:ascii="Wingdings" w:hAnsi="Wingdings" w:hint="default"/>
      </w:rPr>
    </w:lvl>
    <w:lvl w:ilvl="6" w:tplc="79E49F36" w:tentative="1">
      <w:start w:val="1"/>
      <w:numFmt w:val="bullet"/>
      <w:lvlText w:val=""/>
      <w:lvlJc w:val="left"/>
      <w:pPr>
        <w:tabs>
          <w:tab w:val="num" w:pos="5040"/>
        </w:tabs>
        <w:ind w:left="5040" w:hanging="360"/>
      </w:pPr>
      <w:rPr>
        <w:rFonts w:ascii="Wingdings" w:hAnsi="Wingdings" w:hint="default"/>
      </w:rPr>
    </w:lvl>
    <w:lvl w:ilvl="7" w:tplc="8026D2EC" w:tentative="1">
      <w:start w:val="1"/>
      <w:numFmt w:val="bullet"/>
      <w:lvlText w:val=""/>
      <w:lvlJc w:val="left"/>
      <w:pPr>
        <w:tabs>
          <w:tab w:val="num" w:pos="5760"/>
        </w:tabs>
        <w:ind w:left="5760" w:hanging="360"/>
      </w:pPr>
      <w:rPr>
        <w:rFonts w:ascii="Wingdings" w:hAnsi="Wingdings" w:hint="default"/>
      </w:rPr>
    </w:lvl>
    <w:lvl w:ilvl="8" w:tplc="575E395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BE449B"/>
    <w:multiLevelType w:val="hybridMultilevel"/>
    <w:tmpl w:val="163E9770"/>
    <w:lvl w:ilvl="0" w:tplc="7A9048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F027C3"/>
    <w:multiLevelType w:val="hybridMultilevel"/>
    <w:tmpl w:val="41E2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05FA9"/>
    <w:multiLevelType w:val="hybridMultilevel"/>
    <w:tmpl w:val="EC02CB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F54FCB"/>
    <w:multiLevelType w:val="hybridMultilevel"/>
    <w:tmpl w:val="D24C2D2C"/>
    <w:lvl w:ilvl="0" w:tplc="360CF62A">
      <w:start w:val="1"/>
      <w:numFmt w:val="bullet"/>
      <w:lvlText w:val=""/>
      <w:lvlJc w:val="left"/>
      <w:pPr>
        <w:tabs>
          <w:tab w:val="num" w:pos="720"/>
        </w:tabs>
        <w:ind w:left="720" w:hanging="360"/>
      </w:pPr>
      <w:rPr>
        <w:rFonts w:ascii="Wingdings" w:hAnsi="Wingdings" w:hint="default"/>
      </w:rPr>
    </w:lvl>
    <w:lvl w:ilvl="1" w:tplc="71683B5E" w:tentative="1">
      <w:start w:val="1"/>
      <w:numFmt w:val="bullet"/>
      <w:lvlText w:val=""/>
      <w:lvlJc w:val="left"/>
      <w:pPr>
        <w:tabs>
          <w:tab w:val="num" w:pos="1440"/>
        </w:tabs>
        <w:ind w:left="1440" w:hanging="360"/>
      </w:pPr>
      <w:rPr>
        <w:rFonts w:ascii="Wingdings" w:hAnsi="Wingdings" w:hint="default"/>
      </w:rPr>
    </w:lvl>
    <w:lvl w:ilvl="2" w:tplc="FF9CCDAE" w:tentative="1">
      <w:start w:val="1"/>
      <w:numFmt w:val="bullet"/>
      <w:lvlText w:val=""/>
      <w:lvlJc w:val="left"/>
      <w:pPr>
        <w:tabs>
          <w:tab w:val="num" w:pos="2160"/>
        </w:tabs>
        <w:ind w:left="2160" w:hanging="360"/>
      </w:pPr>
      <w:rPr>
        <w:rFonts w:ascii="Wingdings" w:hAnsi="Wingdings" w:hint="default"/>
      </w:rPr>
    </w:lvl>
    <w:lvl w:ilvl="3" w:tplc="1E7E23F0" w:tentative="1">
      <w:start w:val="1"/>
      <w:numFmt w:val="bullet"/>
      <w:lvlText w:val=""/>
      <w:lvlJc w:val="left"/>
      <w:pPr>
        <w:tabs>
          <w:tab w:val="num" w:pos="2880"/>
        </w:tabs>
        <w:ind w:left="2880" w:hanging="360"/>
      </w:pPr>
      <w:rPr>
        <w:rFonts w:ascii="Wingdings" w:hAnsi="Wingdings" w:hint="default"/>
      </w:rPr>
    </w:lvl>
    <w:lvl w:ilvl="4" w:tplc="1CE4D326" w:tentative="1">
      <w:start w:val="1"/>
      <w:numFmt w:val="bullet"/>
      <w:lvlText w:val=""/>
      <w:lvlJc w:val="left"/>
      <w:pPr>
        <w:tabs>
          <w:tab w:val="num" w:pos="3600"/>
        </w:tabs>
        <w:ind w:left="3600" w:hanging="360"/>
      </w:pPr>
      <w:rPr>
        <w:rFonts w:ascii="Wingdings" w:hAnsi="Wingdings" w:hint="default"/>
      </w:rPr>
    </w:lvl>
    <w:lvl w:ilvl="5" w:tplc="D7903A60" w:tentative="1">
      <w:start w:val="1"/>
      <w:numFmt w:val="bullet"/>
      <w:lvlText w:val=""/>
      <w:lvlJc w:val="left"/>
      <w:pPr>
        <w:tabs>
          <w:tab w:val="num" w:pos="4320"/>
        </w:tabs>
        <w:ind w:left="4320" w:hanging="360"/>
      </w:pPr>
      <w:rPr>
        <w:rFonts w:ascii="Wingdings" w:hAnsi="Wingdings" w:hint="default"/>
      </w:rPr>
    </w:lvl>
    <w:lvl w:ilvl="6" w:tplc="CD1EB5E2" w:tentative="1">
      <w:start w:val="1"/>
      <w:numFmt w:val="bullet"/>
      <w:lvlText w:val=""/>
      <w:lvlJc w:val="left"/>
      <w:pPr>
        <w:tabs>
          <w:tab w:val="num" w:pos="5040"/>
        </w:tabs>
        <w:ind w:left="5040" w:hanging="360"/>
      </w:pPr>
      <w:rPr>
        <w:rFonts w:ascii="Wingdings" w:hAnsi="Wingdings" w:hint="default"/>
      </w:rPr>
    </w:lvl>
    <w:lvl w:ilvl="7" w:tplc="1E96B17A" w:tentative="1">
      <w:start w:val="1"/>
      <w:numFmt w:val="bullet"/>
      <w:lvlText w:val=""/>
      <w:lvlJc w:val="left"/>
      <w:pPr>
        <w:tabs>
          <w:tab w:val="num" w:pos="5760"/>
        </w:tabs>
        <w:ind w:left="5760" w:hanging="360"/>
      </w:pPr>
      <w:rPr>
        <w:rFonts w:ascii="Wingdings" w:hAnsi="Wingdings" w:hint="default"/>
      </w:rPr>
    </w:lvl>
    <w:lvl w:ilvl="8" w:tplc="3D46F1C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35761"/>
    <w:multiLevelType w:val="hybridMultilevel"/>
    <w:tmpl w:val="F5C8BBEC"/>
    <w:lvl w:ilvl="0" w:tplc="8DC8D70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2AA2612"/>
    <w:multiLevelType w:val="hybridMultilevel"/>
    <w:tmpl w:val="3AF8B294"/>
    <w:lvl w:ilvl="0" w:tplc="988013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813534E"/>
    <w:multiLevelType w:val="hybridMultilevel"/>
    <w:tmpl w:val="3E9C6E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7ABB2FAD"/>
    <w:multiLevelType w:val="hybridMultilevel"/>
    <w:tmpl w:val="8D98A768"/>
    <w:lvl w:ilvl="0" w:tplc="B6D240CA">
      <w:start w:val="1"/>
      <w:numFmt w:val="bullet"/>
      <w:lvlText w:val="○"/>
      <w:lvlJc w:val="left"/>
      <w:pPr>
        <w:tabs>
          <w:tab w:val="num" w:pos="720"/>
        </w:tabs>
        <w:ind w:left="720" w:hanging="360"/>
      </w:pPr>
      <w:rPr>
        <w:rFonts w:ascii="Arial" w:hAnsi="Arial" w:hint="default"/>
      </w:rPr>
    </w:lvl>
    <w:lvl w:ilvl="1" w:tplc="F1144318" w:tentative="1">
      <w:start w:val="1"/>
      <w:numFmt w:val="bullet"/>
      <w:lvlText w:val="○"/>
      <w:lvlJc w:val="left"/>
      <w:pPr>
        <w:tabs>
          <w:tab w:val="num" w:pos="1440"/>
        </w:tabs>
        <w:ind w:left="1440" w:hanging="360"/>
      </w:pPr>
      <w:rPr>
        <w:rFonts w:ascii="Arial" w:hAnsi="Arial" w:hint="default"/>
      </w:rPr>
    </w:lvl>
    <w:lvl w:ilvl="2" w:tplc="43AEBA8A" w:tentative="1">
      <w:start w:val="1"/>
      <w:numFmt w:val="bullet"/>
      <w:lvlText w:val="○"/>
      <w:lvlJc w:val="left"/>
      <w:pPr>
        <w:tabs>
          <w:tab w:val="num" w:pos="2160"/>
        </w:tabs>
        <w:ind w:left="2160" w:hanging="360"/>
      </w:pPr>
      <w:rPr>
        <w:rFonts w:ascii="Arial" w:hAnsi="Arial" w:hint="default"/>
      </w:rPr>
    </w:lvl>
    <w:lvl w:ilvl="3" w:tplc="B134AD80" w:tentative="1">
      <w:start w:val="1"/>
      <w:numFmt w:val="bullet"/>
      <w:lvlText w:val="○"/>
      <w:lvlJc w:val="left"/>
      <w:pPr>
        <w:tabs>
          <w:tab w:val="num" w:pos="2880"/>
        </w:tabs>
        <w:ind w:left="2880" w:hanging="360"/>
      </w:pPr>
      <w:rPr>
        <w:rFonts w:ascii="Arial" w:hAnsi="Arial" w:hint="default"/>
      </w:rPr>
    </w:lvl>
    <w:lvl w:ilvl="4" w:tplc="82C64D0E" w:tentative="1">
      <w:start w:val="1"/>
      <w:numFmt w:val="bullet"/>
      <w:lvlText w:val="○"/>
      <w:lvlJc w:val="left"/>
      <w:pPr>
        <w:tabs>
          <w:tab w:val="num" w:pos="3600"/>
        </w:tabs>
        <w:ind w:left="3600" w:hanging="360"/>
      </w:pPr>
      <w:rPr>
        <w:rFonts w:ascii="Arial" w:hAnsi="Arial" w:hint="default"/>
      </w:rPr>
    </w:lvl>
    <w:lvl w:ilvl="5" w:tplc="72300520" w:tentative="1">
      <w:start w:val="1"/>
      <w:numFmt w:val="bullet"/>
      <w:lvlText w:val="○"/>
      <w:lvlJc w:val="left"/>
      <w:pPr>
        <w:tabs>
          <w:tab w:val="num" w:pos="4320"/>
        </w:tabs>
        <w:ind w:left="4320" w:hanging="360"/>
      </w:pPr>
      <w:rPr>
        <w:rFonts w:ascii="Arial" w:hAnsi="Arial" w:hint="default"/>
      </w:rPr>
    </w:lvl>
    <w:lvl w:ilvl="6" w:tplc="E604E828" w:tentative="1">
      <w:start w:val="1"/>
      <w:numFmt w:val="bullet"/>
      <w:lvlText w:val="○"/>
      <w:lvlJc w:val="left"/>
      <w:pPr>
        <w:tabs>
          <w:tab w:val="num" w:pos="5040"/>
        </w:tabs>
        <w:ind w:left="5040" w:hanging="360"/>
      </w:pPr>
      <w:rPr>
        <w:rFonts w:ascii="Arial" w:hAnsi="Arial" w:hint="default"/>
      </w:rPr>
    </w:lvl>
    <w:lvl w:ilvl="7" w:tplc="F0A8F98C" w:tentative="1">
      <w:start w:val="1"/>
      <w:numFmt w:val="bullet"/>
      <w:lvlText w:val="○"/>
      <w:lvlJc w:val="left"/>
      <w:pPr>
        <w:tabs>
          <w:tab w:val="num" w:pos="5760"/>
        </w:tabs>
        <w:ind w:left="5760" w:hanging="360"/>
      </w:pPr>
      <w:rPr>
        <w:rFonts w:ascii="Arial" w:hAnsi="Arial" w:hint="default"/>
      </w:rPr>
    </w:lvl>
    <w:lvl w:ilvl="8" w:tplc="09E868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72129453">
    <w:abstractNumId w:val="5"/>
  </w:num>
  <w:num w:numId="2" w16cid:durableId="1585802687">
    <w:abstractNumId w:val="15"/>
  </w:num>
  <w:num w:numId="3" w16cid:durableId="547960774">
    <w:abstractNumId w:val="11"/>
  </w:num>
  <w:num w:numId="4" w16cid:durableId="222060502">
    <w:abstractNumId w:val="25"/>
  </w:num>
  <w:num w:numId="5" w16cid:durableId="1708487463">
    <w:abstractNumId w:val="9"/>
  </w:num>
  <w:num w:numId="6" w16cid:durableId="221411010">
    <w:abstractNumId w:val="3"/>
  </w:num>
  <w:num w:numId="7" w16cid:durableId="1381632774">
    <w:abstractNumId w:val="7"/>
  </w:num>
  <w:num w:numId="8" w16cid:durableId="1801535665">
    <w:abstractNumId w:val="18"/>
  </w:num>
  <w:num w:numId="9" w16cid:durableId="50155685">
    <w:abstractNumId w:val="4"/>
  </w:num>
  <w:num w:numId="10" w16cid:durableId="1493059422">
    <w:abstractNumId w:val="2"/>
  </w:num>
  <w:num w:numId="11" w16cid:durableId="1433890624">
    <w:abstractNumId w:val="16"/>
  </w:num>
  <w:num w:numId="12" w16cid:durableId="2059812582">
    <w:abstractNumId w:val="10"/>
  </w:num>
  <w:num w:numId="13" w16cid:durableId="2036543610">
    <w:abstractNumId w:val="12"/>
  </w:num>
  <w:num w:numId="14" w16cid:durableId="1353845833">
    <w:abstractNumId w:val="19"/>
  </w:num>
  <w:num w:numId="15" w16cid:durableId="188109887">
    <w:abstractNumId w:val="17"/>
  </w:num>
  <w:num w:numId="16" w16cid:durableId="896549308">
    <w:abstractNumId w:val="23"/>
  </w:num>
  <w:num w:numId="17" w16cid:durableId="1964729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5702400">
    <w:abstractNumId w:val="22"/>
  </w:num>
  <w:num w:numId="19" w16cid:durableId="1554273973">
    <w:abstractNumId w:val="8"/>
  </w:num>
  <w:num w:numId="20" w16cid:durableId="785076226">
    <w:abstractNumId w:val="20"/>
  </w:num>
  <w:num w:numId="21" w16cid:durableId="516693550">
    <w:abstractNumId w:val="24"/>
  </w:num>
  <w:num w:numId="22" w16cid:durableId="299767082">
    <w:abstractNumId w:val="13"/>
  </w:num>
  <w:num w:numId="23" w16cid:durableId="617445371">
    <w:abstractNumId w:val="0"/>
  </w:num>
  <w:num w:numId="24" w16cid:durableId="7195241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13321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14053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8FF"/>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382"/>
    <w:rsid w:val="00013484"/>
    <w:rsid w:val="00013490"/>
    <w:rsid w:val="000139B1"/>
    <w:rsid w:val="00013B48"/>
    <w:rsid w:val="00013B62"/>
    <w:rsid w:val="00013E75"/>
    <w:rsid w:val="00014007"/>
    <w:rsid w:val="00014518"/>
    <w:rsid w:val="000145A8"/>
    <w:rsid w:val="000145BA"/>
    <w:rsid w:val="00014629"/>
    <w:rsid w:val="00014AEC"/>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54A"/>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3DB"/>
    <w:rsid w:val="0004153A"/>
    <w:rsid w:val="00041FA2"/>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258"/>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77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8C5"/>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3C2"/>
    <w:rsid w:val="00077C8A"/>
    <w:rsid w:val="00077E51"/>
    <w:rsid w:val="0008022F"/>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607"/>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6DA1"/>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A12"/>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EF"/>
    <w:rsid w:val="000B0D05"/>
    <w:rsid w:val="000B0E71"/>
    <w:rsid w:val="000B11AE"/>
    <w:rsid w:val="000B120F"/>
    <w:rsid w:val="000B12EC"/>
    <w:rsid w:val="000B1492"/>
    <w:rsid w:val="000B18F6"/>
    <w:rsid w:val="000B1921"/>
    <w:rsid w:val="000B1931"/>
    <w:rsid w:val="000B19A3"/>
    <w:rsid w:val="000B28C1"/>
    <w:rsid w:val="000B2CDC"/>
    <w:rsid w:val="000B3164"/>
    <w:rsid w:val="000B335A"/>
    <w:rsid w:val="000B3453"/>
    <w:rsid w:val="000B370B"/>
    <w:rsid w:val="000B3800"/>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5D74"/>
    <w:rsid w:val="000E6679"/>
    <w:rsid w:val="000E71A3"/>
    <w:rsid w:val="000E7574"/>
    <w:rsid w:val="000E75A1"/>
    <w:rsid w:val="000E7C94"/>
    <w:rsid w:val="000E7DFC"/>
    <w:rsid w:val="000E7EFD"/>
    <w:rsid w:val="000F022D"/>
    <w:rsid w:val="000F028E"/>
    <w:rsid w:val="000F0715"/>
    <w:rsid w:val="000F08EF"/>
    <w:rsid w:val="000F0D7B"/>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99F"/>
    <w:rsid w:val="001012E0"/>
    <w:rsid w:val="001018CA"/>
    <w:rsid w:val="00102062"/>
    <w:rsid w:val="0010215E"/>
    <w:rsid w:val="0010224C"/>
    <w:rsid w:val="001024D1"/>
    <w:rsid w:val="001030A4"/>
    <w:rsid w:val="0010322C"/>
    <w:rsid w:val="00103836"/>
    <w:rsid w:val="001039C1"/>
    <w:rsid w:val="001040A0"/>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02D"/>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F27"/>
    <w:rsid w:val="0013240F"/>
    <w:rsid w:val="00132832"/>
    <w:rsid w:val="001333A9"/>
    <w:rsid w:val="00133AC3"/>
    <w:rsid w:val="0013408C"/>
    <w:rsid w:val="00134596"/>
    <w:rsid w:val="00134D97"/>
    <w:rsid w:val="00135184"/>
    <w:rsid w:val="00135349"/>
    <w:rsid w:val="001358ED"/>
    <w:rsid w:val="001375C9"/>
    <w:rsid w:val="00137980"/>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47E4E"/>
    <w:rsid w:val="00150188"/>
    <w:rsid w:val="00150348"/>
    <w:rsid w:val="0015039E"/>
    <w:rsid w:val="00150556"/>
    <w:rsid w:val="0015098C"/>
    <w:rsid w:val="00150BA2"/>
    <w:rsid w:val="00150F9D"/>
    <w:rsid w:val="00150FFA"/>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A6A"/>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1E7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2AA"/>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0A8F"/>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4E0"/>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C75"/>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C"/>
    <w:rsid w:val="001D7E7E"/>
    <w:rsid w:val="001D7FC9"/>
    <w:rsid w:val="001D7FC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A82"/>
    <w:rsid w:val="00212BB6"/>
    <w:rsid w:val="00212EBA"/>
    <w:rsid w:val="002130C5"/>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6E7"/>
    <w:rsid w:val="002247D4"/>
    <w:rsid w:val="00224E58"/>
    <w:rsid w:val="00224F63"/>
    <w:rsid w:val="0022505A"/>
    <w:rsid w:val="002256E8"/>
    <w:rsid w:val="00225CCF"/>
    <w:rsid w:val="00225D8F"/>
    <w:rsid w:val="00225F9B"/>
    <w:rsid w:val="002261E0"/>
    <w:rsid w:val="0022642A"/>
    <w:rsid w:val="0022653D"/>
    <w:rsid w:val="00226F7B"/>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63"/>
    <w:rsid w:val="00234B73"/>
    <w:rsid w:val="00234CAE"/>
    <w:rsid w:val="00235D9B"/>
    <w:rsid w:val="00235E62"/>
    <w:rsid w:val="00235ECA"/>
    <w:rsid w:val="00235FD2"/>
    <w:rsid w:val="002364AA"/>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3E9E"/>
    <w:rsid w:val="002444FB"/>
    <w:rsid w:val="00244B2F"/>
    <w:rsid w:val="00244E6B"/>
    <w:rsid w:val="00245958"/>
    <w:rsid w:val="00245D88"/>
    <w:rsid w:val="00246057"/>
    <w:rsid w:val="00246101"/>
    <w:rsid w:val="00246197"/>
    <w:rsid w:val="00246391"/>
    <w:rsid w:val="0024675F"/>
    <w:rsid w:val="00246CAF"/>
    <w:rsid w:val="00246D07"/>
    <w:rsid w:val="00246FAE"/>
    <w:rsid w:val="002476C6"/>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807"/>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A85"/>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02"/>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27A"/>
    <w:rsid w:val="002A45FD"/>
    <w:rsid w:val="002A4719"/>
    <w:rsid w:val="002A47B4"/>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C63"/>
    <w:rsid w:val="002B0D27"/>
    <w:rsid w:val="002B1119"/>
    <w:rsid w:val="002B1435"/>
    <w:rsid w:val="002B1B44"/>
    <w:rsid w:val="002B22FF"/>
    <w:rsid w:val="002B2533"/>
    <w:rsid w:val="002B2833"/>
    <w:rsid w:val="002B2974"/>
    <w:rsid w:val="002B2D7B"/>
    <w:rsid w:val="002B3463"/>
    <w:rsid w:val="002B34D9"/>
    <w:rsid w:val="002B41B9"/>
    <w:rsid w:val="002B44B1"/>
    <w:rsid w:val="002B4961"/>
    <w:rsid w:val="002B4BE8"/>
    <w:rsid w:val="002B5015"/>
    <w:rsid w:val="002B59C9"/>
    <w:rsid w:val="002B5B32"/>
    <w:rsid w:val="002B6417"/>
    <w:rsid w:val="002B64CB"/>
    <w:rsid w:val="002B6BB8"/>
    <w:rsid w:val="002B6D29"/>
    <w:rsid w:val="002B6E5C"/>
    <w:rsid w:val="002B6FFC"/>
    <w:rsid w:val="002B742B"/>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0D13"/>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6E13"/>
    <w:rsid w:val="002E72C6"/>
    <w:rsid w:val="002E7DA9"/>
    <w:rsid w:val="002F0250"/>
    <w:rsid w:val="002F034B"/>
    <w:rsid w:val="002F06DF"/>
    <w:rsid w:val="002F0CA7"/>
    <w:rsid w:val="002F1891"/>
    <w:rsid w:val="002F1D24"/>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E99"/>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63F"/>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3C4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DDA"/>
    <w:rsid w:val="00350ECB"/>
    <w:rsid w:val="00350F10"/>
    <w:rsid w:val="00350F68"/>
    <w:rsid w:val="003510AD"/>
    <w:rsid w:val="0035178B"/>
    <w:rsid w:val="00351DD2"/>
    <w:rsid w:val="0035234A"/>
    <w:rsid w:val="003523F4"/>
    <w:rsid w:val="00352766"/>
    <w:rsid w:val="003527AB"/>
    <w:rsid w:val="00352AC4"/>
    <w:rsid w:val="00352BE2"/>
    <w:rsid w:val="003534CF"/>
    <w:rsid w:val="00353683"/>
    <w:rsid w:val="00353A57"/>
    <w:rsid w:val="00353A83"/>
    <w:rsid w:val="00354345"/>
    <w:rsid w:val="0035486F"/>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2D9E"/>
    <w:rsid w:val="0036306B"/>
    <w:rsid w:val="00363158"/>
    <w:rsid w:val="00363307"/>
    <w:rsid w:val="00363309"/>
    <w:rsid w:val="00363457"/>
    <w:rsid w:val="00363469"/>
    <w:rsid w:val="00363B26"/>
    <w:rsid w:val="0036423A"/>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23"/>
    <w:rsid w:val="00370CBF"/>
    <w:rsid w:val="00370EBE"/>
    <w:rsid w:val="003714D8"/>
    <w:rsid w:val="00371C6E"/>
    <w:rsid w:val="003724E3"/>
    <w:rsid w:val="003726FE"/>
    <w:rsid w:val="00372E97"/>
    <w:rsid w:val="00372EB2"/>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36"/>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C3"/>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4F8D"/>
    <w:rsid w:val="00395077"/>
    <w:rsid w:val="00395252"/>
    <w:rsid w:val="00395867"/>
    <w:rsid w:val="00395BCA"/>
    <w:rsid w:val="00395DA0"/>
    <w:rsid w:val="003964D5"/>
    <w:rsid w:val="00396653"/>
    <w:rsid w:val="00396F77"/>
    <w:rsid w:val="00397CE4"/>
    <w:rsid w:val="00397D00"/>
    <w:rsid w:val="003A0140"/>
    <w:rsid w:val="003A054C"/>
    <w:rsid w:val="003A061E"/>
    <w:rsid w:val="003A0797"/>
    <w:rsid w:val="003A0C32"/>
    <w:rsid w:val="003A144E"/>
    <w:rsid w:val="003A1D85"/>
    <w:rsid w:val="003A1E19"/>
    <w:rsid w:val="003A2763"/>
    <w:rsid w:val="003A29D5"/>
    <w:rsid w:val="003A325D"/>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3AF"/>
    <w:rsid w:val="003B05B6"/>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8F2"/>
    <w:rsid w:val="003C298C"/>
    <w:rsid w:val="003C2E70"/>
    <w:rsid w:val="003C315D"/>
    <w:rsid w:val="003C3664"/>
    <w:rsid w:val="003C395B"/>
    <w:rsid w:val="003C3DCB"/>
    <w:rsid w:val="003C5186"/>
    <w:rsid w:val="003C527C"/>
    <w:rsid w:val="003C53BD"/>
    <w:rsid w:val="003C577A"/>
    <w:rsid w:val="003C5807"/>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11"/>
    <w:rsid w:val="003D725C"/>
    <w:rsid w:val="003D755C"/>
    <w:rsid w:val="003D7587"/>
    <w:rsid w:val="003D7768"/>
    <w:rsid w:val="003D77E6"/>
    <w:rsid w:val="003D7AAD"/>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589"/>
    <w:rsid w:val="003E2B2E"/>
    <w:rsid w:val="003E2B78"/>
    <w:rsid w:val="003E2BCF"/>
    <w:rsid w:val="003E31AE"/>
    <w:rsid w:val="003E3296"/>
    <w:rsid w:val="003E32B6"/>
    <w:rsid w:val="003E3A79"/>
    <w:rsid w:val="003E3ACB"/>
    <w:rsid w:val="003E45D2"/>
    <w:rsid w:val="003E4FC5"/>
    <w:rsid w:val="003E5634"/>
    <w:rsid w:val="003E57C5"/>
    <w:rsid w:val="003E59F1"/>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36D"/>
    <w:rsid w:val="003F38A9"/>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2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64"/>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2E5"/>
    <w:rsid w:val="004073F5"/>
    <w:rsid w:val="0040763A"/>
    <w:rsid w:val="00407734"/>
    <w:rsid w:val="004078E8"/>
    <w:rsid w:val="00407A4E"/>
    <w:rsid w:val="00407CDB"/>
    <w:rsid w:val="00407D52"/>
    <w:rsid w:val="0041071C"/>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A68"/>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D2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B69"/>
    <w:rsid w:val="00431314"/>
    <w:rsid w:val="00431A08"/>
    <w:rsid w:val="00431D26"/>
    <w:rsid w:val="00431FC5"/>
    <w:rsid w:val="00432306"/>
    <w:rsid w:val="0043282B"/>
    <w:rsid w:val="00432A33"/>
    <w:rsid w:val="00433497"/>
    <w:rsid w:val="004334F8"/>
    <w:rsid w:val="00433510"/>
    <w:rsid w:val="00433D12"/>
    <w:rsid w:val="00434324"/>
    <w:rsid w:val="004343A0"/>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C5B"/>
    <w:rsid w:val="00447D0C"/>
    <w:rsid w:val="00447E90"/>
    <w:rsid w:val="00450302"/>
    <w:rsid w:val="00450A1C"/>
    <w:rsid w:val="00450D8A"/>
    <w:rsid w:val="00450DE9"/>
    <w:rsid w:val="00450FDD"/>
    <w:rsid w:val="00451092"/>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E7"/>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3CC"/>
    <w:rsid w:val="004906A4"/>
    <w:rsid w:val="004906D5"/>
    <w:rsid w:val="00490726"/>
    <w:rsid w:val="004908D0"/>
    <w:rsid w:val="00490C64"/>
    <w:rsid w:val="00491048"/>
    <w:rsid w:val="00491110"/>
    <w:rsid w:val="0049154A"/>
    <w:rsid w:val="00491651"/>
    <w:rsid w:val="004918F5"/>
    <w:rsid w:val="00491DE2"/>
    <w:rsid w:val="00491F88"/>
    <w:rsid w:val="004920F1"/>
    <w:rsid w:val="0049227C"/>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2D0"/>
    <w:rsid w:val="004B6326"/>
    <w:rsid w:val="004B6718"/>
    <w:rsid w:val="004B6922"/>
    <w:rsid w:val="004B6B20"/>
    <w:rsid w:val="004B6B7F"/>
    <w:rsid w:val="004B6FCA"/>
    <w:rsid w:val="004B780E"/>
    <w:rsid w:val="004B7870"/>
    <w:rsid w:val="004B7A5D"/>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76"/>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B79"/>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595"/>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4F7DAE"/>
    <w:rsid w:val="0050080D"/>
    <w:rsid w:val="005008C0"/>
    <w:rsid w:val="005009B4"/>
    <w:rsid w:val="005009D0"/>
    <w:rsid w:val="00501261"/>
    <w:rsid w:val="00501830"/>
    <w:rsid w:val="00501B5F"/>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6FE0"/>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3B"/>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1A8"/>
    <w:rsid w:val="0053426C"/>
    <w:rsid w:val="00534C39"/>
    <w:rsid w:val="00534EA8"/>
    <w:rsid w:val="00535775"/>
    <w:rsid w:val="005358FF"/>
    <w:rsid w:val="00535A23"/>
    <w:rsid w:val="0053603D"/>
    <w:rsid w:val="005363C8"/>
    <w:rsid w:val="0053654B"/>
    <w:rsid w:val="0053665E"/>
    <w:rsid w:val="005367F8"/>
    <w:rsid w:val="005373AD"/>
    <w:rsid w:val="00537AF9"/>
    <w:rsid w:val="00537BEC"/>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3C3"/>
    <w:rsid w:val="0054758F"/>
    <w:rsid w:val="00547629"/>
    <w:rsid w:val="00547697"/>
    <w:rsid w:val="005479CC"/>
    <w:rsid w:val="00547A06"/>
    <w:rsid w:val="00547CFC"/>
    <w:rsid w:val="00547FE4"/>
    <w:rsid w:val="00547FFC"/>
    <w:rsid w:val="0055008F"/>
    <w:rsid w:val="005508CA"/>
    <w:rsid w:val="00550A33"/>
    <w:rsid w:val="00550A94"/>
    <w:rsid w:val="00550E89"/>
    <w:rsid w:val="00551B60"/>
    <w:rsid w:val="00551FFB"/>
    <w:rsid w:val="0055278D"/>
    <w:rsid w:val="00552B6F"/>
    <w:rsid w:val="005534E3"/>
    <w:rsid w:val="0055396C"/>
    <w:rsid w:val="005548CB"/>
    <w:rsid w:val="00554EF8"/>
    <w:rsid w:val="00554F3E"/>
    <w:rsid w:val="00555757"/>
    <w:rsid w:val="005559FE"/>
    <w:rsid w:val="0055651D"/>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49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B42"/>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3EFD"/>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C6A"/>
    <w:rsid w:val="005C1DDF"/>
    <w:rsid w:val="005C2312"/>
    <w:rsid w:val="005C2933"/>
    <w:rsid w:val="005C2D46"/>
    <w:rsid w:val="005C3076"/>
    <w:rsid w:val="005C37C7"/>
    <w:rsid w:val="005C3CDE"/>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908"/>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702"/>
    <w:rsid w:val="005D58D3"/>
    <w:rsid w:val="005D5F9A"/>
    <w:rsid w:val="005D6132"/>
    <w:rsid w:val="005D62BD"/>
    <w:rsid w:val="005D6556"/>
    <w:rsid w:val="005D6DE8"/>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4146"/>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BFB"/>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8DC"/>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48C"/>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828"/>
    <w:rsid w:val="00631C5D"/>
    <w:rsid w:val="0063234F"/>
    <w:rsid w:val="00632BA7"/>
    <w:rsid w:val="00632BFC"/>
    <w:rsid w:val="00632DF7"/>
    <w:rsid w:val="00633484"/>
    <w:rsid w:val="006334EB"/>
    <w:rsid w:val="00633798"/>
    <w:rsid w:val="006338E4"/>
    <w:rsid w:val="00633A8C"/>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0C8D"/>
    <w:rsid w:val="0064154A"/>
    <w:rsid w:val="006417E2"/>
    <w:rsid w:val="00642391"/>
    <w:rsid w:val="0064257B"/>
    <w:rsid w:val="006426E3"/>
    <w:rsid w:val="00642BEC"/>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37"/>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91"/>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4F5"/>
    <w:rsid w:val="006817A0"/>
    <w:rsid w:val="00681A61"/>
    <w:rsid w:val="006823E2"/>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6D8"/>
    <w:rsid w:val="00686A67"/>
    <w:rsid w:val="00686C37"/>
    <w:rsid w:val="00686CE6"/>
    <w:rsid w:val="00686E12"/>
    <w:rsid w:val="0068766F"/>
    <w:rsid w:val="006878CB"/>
    <w:rsid w:val="00687FEE"/>
    <w:rsid w:val="0069004E"/>
    <w:rsid w:val="006900CC"/>
    <w:rsid w:val="0069023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2F5F"/>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27D"/>
    <w:rsid w:val="006B1301"/>
    <w:rsid w:val="006B136E"/>
    <w:rsid w:val="006B1A42"/>
    <w:rsid w:val="006B21DC"/>
    <w:rsid w:val="006B21F6"/>
    <w:rsid w:val="006B29D3"/>
    <w:rsid w:val="006B2D4C"/>
    <w:rsid w:val="006B2FF3"/>
    <w:rsid w:val="006B35A2"/>
    <w:rsid w:val="006B389E"/>
    <w:rsid w:val="006B3C35"/>
    <w:rsid w:val="006B3D03"/>
    <w:rsid w:val="006B3E1B"/>
    <w:rsid w:val="006B4948"/>
    <w:rsid w:val="006B4CB1"/>
    <w:rsid w:val="006B4E3B"/>
    <w:rsid w:val="006B4F0F"/>
    <w:rsid w:val="006B547C"/>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3BD"/>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9A1"/>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736"/>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A8C"/>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AFA"/>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DB3"/>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53A"/>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AC6"/>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D4"/>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A24"/>
    <w:rsid w:val="00765C5D"/>
    <w:rsid w:val="00765FD7"/>
    <w:rsid w:val="007660D9"/>
    <w:rsid w:val="0076689E"/>
    <w:rsid w:val="00766B30"/>
    <w:rsid w:val="00766B85"/>
    <w:rsid w:val="00766BBE"/>
    <w:rsid w:val="00766E7C"/>
    <w:rsid w:val="00767345"/>
    <w:rsid w:val="00767577"/>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53B"/>
    <w:rsid w:val="007867C0"/>
    <w:rsid w:val="00786817"/>
    <w:rsid w:val="007869A7"/>
    <w:rsid w:val="00786F02"/>
    <w:rsid w:val="00786FBE"/>
    <w:rsid w:val="0078704A"/>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3CC"/>
    <w:rsid w:val="00792BE4"/>
    <w:rsid w:val="00792BEF"/>
    <w:rsid w:val="00792D64"/>
    <w:rsid w:val="007931F5"/>
    <w:rsid w:val="00793385"/>
    <w:rsid w:val="00793A90"/>
    <w:rsid w:val="00793B3A"/>
    <w:rsid w:val="00793D95"/>
    <w:rsid w:val="00793DC9"/>
    <w:rsid w:val="00793F65"/>
    <w:rsid w:val="007944CB"/>
    <w:rsid w:val="007948DF"/>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28B"/>
    <w:rsid w:val="007B7491"/>
    <w:rsid w:val="007B7739"/>
    <w:rsid w:val="007B77D7"/>
    <w:rsid w:val="007B789D"/>
    <w:rsid w:val="007B7F91"/>
    <w:rsid w:val="007C0678"/>
    <w:rsid w:val="007C08C6"/>
    <w:rsid w:val="007C0D24"/>
    <w:rsid w:val="007C0F28"/>
    <w:rsid w:val="007C1465"/>
    <w:rsid w:val="007C170E"/>
    <w:rsid w:val="007C1767"/>
    <w:rsid w:val="007C24A5"/>
    <w:rsid w:val="007C2E5B"/>
    <w:rsid w:val="007C30C1"/>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AC7"/>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256"/>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C36"/>
    <w:rsid w:val="007F1F0B"/>
    <w:rsid w:val="007F255E"/>
    <w:rsid w:val="007F2DBA"/>
    <w:rsid w:val="007F2E0F"/>
    <w:rsid w:val="007F33C6"/>
    <w:rsid w:val="007F38C5"/>
    <w:rsid w:val="007F3BCD"/>
    <w:rsid w:val="007F3E23"/>
    <w:rsid w:val="007F419E"/>
    <w:rsid w:val="007F424A"/>
    <w:rsid w:val="007F5113"/>
    <w:rsid w:val="007F610F"/>
    <w:rsid w:val="007F61B2"/>
    <w:rsid w:val="007F65CC"/>
    <w:rsid w:val="007F66DF"/>
    <w:rsid w:val="007F6A18"/>
    <w:rsid w:val="007F6D07"/>
    <w:rsid w:val="007F6D1A"/>
    <w:rsid w:val="007F6D7C"/>
    <w:rsid w:val="007F752A"/>
    <w:rsid w:val="007F7620"/>
    <w:rsid w:val="007F7640"/>
    <w:rsid w:val="007F790F"/>
    <w:rsid w:val="007F7933"/>
    <w:rsid w:val="008008E2"/>
    <w:rsid w:val="00800A04"/>
    <w:rsid w:val="00800B65"/>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2CF"/>
    <w:rsid w:val="00805515"/>
    <w:rsid w:val="00805B17"/>
    <w:rsid w:val="008065E4"/>
    <w:rsid w:val="0080686B"/>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388"/>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1AB"/>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6BB0"/>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58A"/>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8C3"/>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61"/>
    <w:rsid w:val="0087279F"/>
    <w:rsid w:val="008727D4"/>
    <w:rsid w:val="00872C48"/>
    <w:rsid w:val="00872DFB"/>
    <w:rsid w:val="0087366F"/>
    <w:rsid w:val="008738E1"/>
    <w:rsid w:val="0087394D"/>
    <w:rsid w:val="00873BFE"/>
    <w:rsid w:val="00874194"/>
    <w:rsid w:val="00874497"/>
    <w:rsid w:val="008749AB"/>
    <w:rsid w:val="00874A3D"/>
    <w:rsid w:val="00874C07"/>
    <w:rsid w:val="008751A8"/>
    <w:rsid w:val="008756A3"/>
    <w:rsid w:val="0087590C"/>
    <w:rsid w:val="0087595C"/>
    <w:rsid w:val="00875A43"/>
    <w:rsid w:val="00875BBB"/>
    <w:rsid w:val="00875FB6"/>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CC7"/>
    <w:rsid w:val="00884F1A"/>
    <w:rsid w:val="00884FB4"/>
    <w:rsid w:val="0088549A"/>
    <w:rsid w:val="008859F9"/>
    <w:rsid w:val="00885BAD"/>
    <w:rsid w:val="00885DDA"/>
    <w:rsid w:val="0088641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A9F"/>
    <w:rsid w:val="00895BEE"/>
    <w:rsid w:val="00895C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63"/>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A99"/>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E43"/>
    <w:rsid w:val="008E1F54"/>
    <w:rsid w:val="008E20A8"/>
    <w:rsid w:val="008E2508"/>
    <w:rsid w:val="008E26AB"/>
    <w:rsid w:val="008E28F6"/>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F66"/>
    <w:rsid w:val="008F7773"/>
    <w:rsid w:val="008F77F6"/>
    <w:rsid w:val="008F781F"/>
    <w:rsid w:val="00900741"/>
    <w:rsid w:val="009007CD"/>
    <w:rsid w:val="00900AC4"/>
    <w:rsid w:val="00900C5F"/>
    <w:rsid w:val="00901166"/>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AC5"/>
    <w:rsid w:val="00917E88"/>
    <w:rsid w:val="0092035E"/>
    <w:rsid w:val="009203FA"/>
    <w:rsid w:val="009204E4"/>
    <w:rsid w:val="009205BA"/>
    <w:rsid w:val="00920912"/>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10"/>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4E5"/>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3F2"/>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981"/>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0F8"/>
    <w:rsid w:val="00987126"/>
    <w:rsid w:val="009871AE"/>
    <w:rsid w:val="0098727C"/>
    <w:rsid w:val="00987DD8"/>
    <w:rsid w:val="00990266"/>
    <w:rsid w:val="00990474"/>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3C9D"/>
    <w:rsid w:val="009A4076"/>
    <w:rsid w:val="009A4A37"/>
    <w:rsid w:val="009A4BE0"/>
    <w:rsid w:val="009A51BD"/>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6A6"/>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C1"/>
    <w:rsid w:val="009C1634"/>
    <w:rsid w:val="009C1A20"/>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49F"/>
    <w:rsid w:val="009D2925"/>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4F9"/>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1F4"/>
    <w:rsid w:val="00A0131E"/>
    <w:rsid w:val="00A01EE0"/>
    <w:rsid w:val="00A01F59"/>
    <w:rsid w:val="00A02028"/>
    <w:rsid w:val="00A0278D"/>
    <w:rsid w:val="00A02810"/>
    <w:rsid w:val="00A0287B"/>
    <w:rsid w:val="00A0293F"/>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67"/>
    <w:rsid w:val="00A151C5"/>
    <w:rsid w:val="00A154CF"/>
    <w:rsid w:val="00A15960"/>
    <w:rsid w:val="00A15990"/>
    <w:rsid w:val="00A15A93"/>
    <w:rsid w:val="00A15C6C"/>
    <w:rsid w:val="00A16A5B"/>
    <w:rsid w:val="00A17147"/>
    <w:rsid w:val="00A17373"/>
    <w:rsid w:val="00A1778F"/>
    <w:rsid w:val="00A17EEE"/>
    <w:rsid w:val="00A207C7"/>
    <w:rsid w:val="00A2090E"/>
    <w:rsid w:val="00A20BDA"/>
    <w:rsid w:val="00A20E03"/>
    <w:rsid w:val="00A20F41"/>
    <w:rsid w:val="00A211E3"/>
    <w:rsid w:val="00A21337"/>
    <w:rsid w:val="00A21E6B"/>
    <w:rsid w:val="00A2248A"/>
    <w:rsid w:val="00A22920"/>
    <w:rsid w:val="00A22B60"/>
    <w:rsid w:val="00A2312B"/>
    <w:rsid w:val="00A23321"/>
    <w:rsid w:val="00A233F2"/>
    <w:rsid w:val="00A237A9"/>
    <w:rsid w:val="00A23C6F"/>
    <w:rsid w:val="00A23E7A"/>
    <w:rsid w:val="00A23EBE"/>
    <w:rsid w:val="00A243BD"/>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D7B"/>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87B"/>
    <w:rsid w:val="00A67A4D"/>
    <w:rsid w:val="00A67C61"/>
    <w:rsid w:val="00A67D20"/>
    <w:rsid w:val="00A67D6A"/>
    <w:rsid w:val="00A67F3B"/>
    <w:rsid w:val="00A67F41"/>
    <w:rsid w:val="00A70579"/>
    <w:rsid w:val="00A70DB4"/>
    <w:rsid w:val="00A70F72"/>
    <w:rsid w:val="00A71052"/>
    <w:rsid w:val="00A71AF5"/>
    <w:rsid w:val="00A71D5D"/>
    <w:rsid w:val="00A71D9C"/>
    <w:rsid w:val="00A72216"/>
    <w:rsid w:val="00A72B34"/>
    <w:rsid w:val="00A72C7B"/>
    <w:rsid w:val="00A730CA"/>
    <w:rsid w:val="00A7310A"/>
    <w:rsid w:val="00A73460"/>
    <w:rsid w:val="00A73967"/>
    <w:rsid w:val="00A73C69"/>
    <w:rsid w:val="00A74012"/>
    <w:rsid w:val="00A74101"/>
    <w:rsid w:val="00A74124"/>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649"/>
    <w:rsid w:val="00A91C5B"/>
    <w:rsid w:val="00A92011"/>
    <w:rsid w:val="00A9206D"/>
    <w:rsid w:val="00A921DC"/>
    <w:rsid w:val="00A92672"/>
    <w:rsid w:val="00A9289E"/>
    <w:rsid w:val="00A92BE4"/>
    <w:rsid w:val="00A92F34"/>
    <w:rsid w:val="00A93E77"/>
    <w:rsid w:val="00A94478"/>
    <w:rsid w:val="00A94817"/>
    <w:rsid w:val="00A9482A"/>
    <w:rsid w:val="00A95253"/>
    <w:rsid w:val="00A9540B"/>
    <w:rsid w:val="00A95534"/>
    <w:rsid w:val="00A95792"/>
    <w:rsid w:val="00A95891"/>
    <w:rsid w:val="00A95966"/>
    <w:rsid w:val="00A95C6B"/>
    <w:rsid w:val="00A96115"/>
    <w:rsid w:val="00A965DB"/>
    <w:rsid w:val="00A9739E"/>
    <w:rsid w:val="00A974EA"/>
    <w:rsid w:val="00A97CE3"/>
    <w:rsid w:val="00A97CEA"/>
    <w:rsid w:val="00A97EC7"/>
    <w:rsid w:val="00AA010C"/>
    <w:rsid w:val="00AA0401"/>
    <w:rsid w:val="00AA0669"/>
    <w:rsid w:val="00AA074C"/>
    <w:rsid w:val="00AA0B7F"/>
    <w:rsid w:val="00AA0C23"/>
    <w:rsid w:val="00AA0E35"/>
    <w:rsid w:val="00AA0ED1"/>
    <w:rsid w:val="00AA1015"/>
    <w:rsid w:val="00AA1DFE"/>
    <w:rsid w:val="00AA2012"/>
    <w:rsid w:val="00AA207A"/>
    <w:rsid w:val="00AA23FF"/>
    <w:rsid w:val="00AA31EF"/>
    <w:rsid w:val="00AA39B8"/>
    <w:rsid w:val="00AA3C21"/>
    <w:rsid w:val="00AA4A5E"/>
    <w:rsid w:val="00AA4D03"/>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733"/>
    <w:rsid w:val="00AA7FD3"/>
    <w:rsid w:val="00AB01B7"/>
    <w:rsid w:val="00AB02F0"/>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1BB"/>
    <w:rsid w:val="00AC758F"/>
    <w:rsid w:val="00AD0201"/>
    <w:rsid w:val="00AD0384"/>
    <w:rsid w:val="00AD0462"/>
    <w:rsid w:val="00AD04A0"/>
    <w:rsid w:val="00AD0C28"/>
    <w:rsid w:val="00AD0E92"/>
    <w:rsid w:val="00AD10C7"/>
    <w:rsid w:val="00AD146D"/>
    <w:rsid w:val="00AD1AA3"/>
    <w:rsid w:val="00AD1D1C"/>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40A"/>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4C"/>
    <w:rsid w:val="00AE368B"/>
    <w:rsid w:val="00AE3A3E"/>
    <w:rsid w:val="00AE4B4E"/>
    <w:rsid w:val="00AE5529"/>
    <w:rsid w:val="00AE55D7"/>
    <w:rsid w:val="00AE5D66"/>
    <w:rsid w:val="00AE5EA8"/>
    <w:rsid w:val="00AE6005"/>
    <w:rsid w:val="00AE6700"/>
    <w:rsid w:val="00AE6898"/>
    <w:rsid w:val="00AE757A"/>
    <w:rsid w:val="00AE7934"/>
    <w:rsid w:val="00AE79E5"/>
    <w:rsid w:val="00AE7DA6"/>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5DB1"/>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3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AC5"/>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18A"/>
    <w:rsid w:val="00B33236"/>
    <w:rsid w:val="00B333ED"/>
    <w:rsid w:val="00B33737"/>
    <w:rsid w:val="00B338F7"/>
    <w:rsid w:val="00B33B40"/>
    <w:rsid w:val="00B33BFB"/>
    <w:rsid w:val="00B33E75"/>
    <w:rsid w:val="00B33FEB"/>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5F0"/>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0F23"/>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3D6"/>
    <w:rsid w:val="00B67421"/>
    <w:rsid w:val="00B67719"/>
    <w:rsid w:val="00B677A6"/>
    <w:rsid w:val="00B67838"/>
    <w:rsid w:val="00B67F63"/>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62"/>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0D9"/>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0BEB"/>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3EA"/>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5DA"/>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6A8"/>
    <w:rsid w:val="00BF681A"/>
    <w:rsid w:val="00BF69B4"/>
    <w:rsid w:val="00BF6D09"/>
    <w:rsid w:val="00BF6EA4"/>
    <w:rsid w:val="00C002CD"/>
    <w:rsid w:val="00C00467"/>
    <w:rsid w:val="00C0091E"/>
    <w:rsid w:val="00C00B75"/>
    <w:rsid w:val="00C0103E"/>
    <w:rsid w:val="00C01080"/>
    <w:rsid w:val="00C014A8"/>
    <w:rsid w:val="00C0152A"/>
    <w:rsid w:val="00C020CB"/>
    <w:rsid w:val="00C02B57"/>
    <w:rsid w:val="00C0359B"/>
    <w:rsid w:val="00C03BA6"/>
    <w:rsid w:val="00C03C03"/>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07F55"/>
    <w:rsid w:val="00C1073E"/>
    <w:rsid w:val="00C10CDA"/>
    <w:rsid w:val="00C11384"/>
    <w:rsid w:val="00C115D7"/>
    <w:rsid w:val="00C11611"/>
    <w:rsid w:val="00C11989"/>
    <w:rsid w:val="00C11C1A"/>
    <w:rsid w:val="00C11CB8"/>
    <w:rsid w:val="00C11DDA"/>
    <w:rsid w:val="00C11FB3"/>
    <w:rsid w:val="00C120A8"/>
    <w:rsid w:val="00C12641"/>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0EE4"/>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44A"/>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07"/>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E77"/>
    <w:rsid w:val="00C41F4E"/>
    <w:rsid w:val="00C420E5"/>
    <w:rsid w:val="00C421CE"/>
    <w:rsid w:val="00C42310"/>
    <w:rsid w:val="00C42487"/>
    <w:rsid w:val="00C4253A"/>
    <w:rsid w:val="00C425DC"/>
    <w:rsid w:val="00C42B4D"/>
    <w:rsid w:val="00C42CA8"/>
    <w:rsid w:val="00C4328D"/>
    <w:rsid w:val="00C43297"/>
    <w:rsid w:val="00C433D3"/>
    <w:rsid w:val="00C434CC"/>
    <w:rsid w:val="00C43546"/>
    <w:rsid w:val="00C436FB"/>
    <w:rsid w:val="00C43791"/>
    <w:rsid w:val="00C43999"/>
    <w:rsid w:val="00C43E83"/>
    <w:rsid w:val="00C440DB"/>
    <w:rsid w:val="00C45141"/>
    <w:rsid w:val="00C45991"/>
    <w:rsid w:val="00C45A43"/>
    <w:rsid w:val="00C45C45"/>
    <w:rsid w:val="00C461CA"/>
    <w:rsid w:val="00C46514"/>
    <w:rsid w:val="00C4689A"/>
    <w:rsid w:val="00C46949"/>
    <w:rsid w:val="00C46C9C"/>
    <w:rsid w:val="00C46E63"/>
    <w:rsid w:val="00C47378"/>
    <w:rsid w:val="00C4780F"/>
    <w:rsid w:val="00C478CF"/>
    <w:rsid w:val="00C47BC5"/>
    <w:rsid w:val="00C50044"/>
    <w:rsid w:val="00C500C5"/>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6C1"/>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1A"/>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2E8"/>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4BF"/>
    <w:rsid w:val="00CB350C"/>
    <w:rsid w:val="00CB3572"/>
    <w:rsid w:val="00CB3B0F"/>
    <w:rsid w:val="00CB3B53"/>
    <w:rsid w:val="00CB3D00"/>
    <w:rsid w:val="00CB4077"/>
    <w:rsid w:val="00CB45F8"/>
    <w:rsid w:val="00CB4651"/>
    <w:rsid w:val="00CB4A3B"/>
    <w:rsid w:val="00CB4FAD"/>
    <w:rsid w:val="00CB5934"/>
    <w:rsid w:val="00CB5CA1"/>
    <w:rsid w:val="00CB5D39"/>
    <w:rsid w:val="00CB60D8"/>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0D8"/>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571"/>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59B"/>
    <w:rsid w:val="00CE46B4"/>
    <w:rsid w:val="00CE47CD"/>
    <w:rsid w:val="00CE4818"/>
    <w:rsid w:val="00CE48C4"/>
    <w:rsid w:val="00CE48C7"/>
    <w:rsid w:val="00CE48E0"/>
    <w:rsid w:val="00CE4A4F"/>
    <w:rsid w:val="00CE4A8E"/>
    <w:rsid w:val="00CE4CF5"/>
    <w:rsid w:val="00CE4DD6"/>
    <w:rsid w:val="00CE55BA"/>
    <w:rsid w:val="00CE58CC"/>
    <w:rsid w:val="00CE5903"/>
    <w:rsid w:val="00CE5D68"/>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59A"/>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04C"/>
    <w:rsid w:val="00D11707"/>
    <w:rsid w:val="00D11C03"/>
    <w:rsid w:val="00D12319"/>
    <w:rsid w:val="00D12AE9"/>
    <w:rsid w:val="00D12B55"/>
    <w:rsid w:val="00D132BD"/>
    <w:rsid w:val="00D1332F"/>
    <w:rsid w:val="00D13481"/>
    <w:rsid w:val="00D13D07"/>
    <w:rsid w:val="00D141E8"/>
    <w:rsid w:val="00D14AA9"/>
    <w:rsid w:val="00D150A6"/>
    <w:rsid w:val="00D1549D"/>
    <w:rsid w:val="00D15689"/>
    <w:rsid w:val="00D158F0"/>
    <w:rsid w:val="00D15A64"/>
    <w:rsid w:val="00D15E76"/>
    <w:rsid w:val="00D160D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020"/>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69D5"/>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480"/>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85"/>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10F"/>
    <w:rsid w:val="00D9068F"/>
    <w:rsid w:val="00D907D0"/>
    <w:rsid w:val="00D90DF9"/>
    <w:rsid w:val="00D915AE"/>
    <w:rsid w:val="00D91A8D"/>
    <w:rsid w:val="00D91E60"/>
    <w:rsid w:val="00D9240D"/>
    <w:rsid w:val="00D92449"/>
    <w:rsid w:val="00D9269D"/>
    <w:rsid w:val="00D92D07"/>
    <w:rsid w:val="00D9309F"/>
    <w:rsid w:val="00D938BE"/>
    <w:rsid w:val="00D93AC3"/>
    <w:rsid w:val="00D93E75"/>
    <w:rsid w:val="00D93EFB"/>
    <w:rsid w:val="00D94034"/>
    <w:rsid w:val="00D94429"/>
    <w:rsid w:val="00D945F8"/>
    <w:rsid w:val="00D94DA7"/>
    <w:rsid w:val="00D94F11"/>
    <w:rsid w:val="00D94F22"/>
    <w:rsid w:val="00D95063"/>
    <w:rsid w:val="00D9512E"/>
    <w:rsid w:val="00D95477"/>
    <w:rsid w:val="00D96737"/>
    <w:rsid w:val="00D96B9C"/>
    <w:rsid w:val="00D977BA"/>
    <w:rsid w:val="00D97884"/>
    <w:rsid w:val="00D97C2B"/>
    <w:rsid w:val="00DA004D"/>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A8D"/>
    <w:rsid w:val="00DA4CA3"/>
    <w:rsid w:val="00DA53E7"/>
    <w:rsid w:val="00DA5A68"/>
    <w:rsid w:val="00DA5E60"/>
    <w:rsid w:val="00DA60AD"/>
    <w:rsid w:val="00DA616F"/>
    <w:rsid w:val="00DA672D"/>
    <w:rsid w:val="00DA690B"/>
    <w:rsid w:val="00DA6F7F"/>
    <w:rsid w:val="00DA70C7"/>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8C5"/>
    <w:rsid w:val="00DB7D74"/>
    <w:rsid w:val="00DB7DDC"/>
    <w:rsid w:val="00DC02AA"/>
    <w:rsid w:val="00DC0706"/>
    <w:rsid w:val="00DC0C33"/>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7CE"/>
    <w:rsid w:val="00DF4F5E"/>
    <w:rsid w:val="00DF59CE"/>
    <w:rsid w:val="00DF5BA1"/>
    <w:rsid w:val="00DF67B6"/>
    <w:rsid w:val="00DF682F"/>
    <w:rsid w:val="00DF7806"/>
    <w:rsid w:val="00DF7D54"/>
    <w:rsid w:val="00E002E0"/>
    <w:rsid w:val="00E00C47"/>
    <w:rsid w:val="00E00F65"/>
    <w:rsid w:val="00E0182E"/>
    <w:rsid w:val="00E018A9"/>
    <w:rsid w:val="00E01CE1"/>
    <w:rsid w:val="00E01D58"/>
    <w:rsid w:val="00E025A5"/>
    <w:rsid w:val="00E02649"/>
    <w:rsid w:val="00E02B16"/>
    <w:rsid w:val="00E02EED"/>
    <w:rsid w:val="00E03639"/>
    <w:rsid w:val="00E039CE"/>
    <w:rsid w:val="00E039E8"/>
    <w:rsid w:val="00E03DEE"/>
    <w:rsid w:val="00E04230"/>
    <w:rsid w:val="00E04A5B"/>
    <w:rsid w:val="00E04C03"/>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58F"/>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B79"/>
    <w:rsid w:val="00E22E77"/>
    <w:rsid w:val="00E23441"/>
    <w:rsid w:val="00E23510"/>
    <w:rsid w:val="00E23588"/>
    <w:rsid w:val="00E23A6D"/>
    <w:rsid w:val="00E23F30"/>
    <w:rsid w:val="00E24074"/>
    <w:rsid w:val="00E24393"/>
    <w:rsid w:val="00E243EB"/>
    <w:rsid w:val="00E24822"/>
    <w:rsid w:val="00E248FB"/>
    <w:rsid w:val="00E24F58"/>
    <w:rsid w:val="00E24F66"/>
    <w:rsid w:val="00E251EF"/>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37E72"/>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B42"/>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539"/>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08A"/>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45B"/>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18"/>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A21"/>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C4C"/>
    <w:rsid w:val="00EB252D"/>
    <w:rsid w:val="00EB26B4"/>
    <w:rsid w:val="00EB314B"/>
    <w:rsid w:val="00EB31C9"/>
    <w:rsid w:val="00EB351D"/>
    <w:rsid w:val="00EB373A"/>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D3B"/>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5D5"/>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84E"/>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A1F"/>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1A55"/>
    <w:rsid w:val="00F322E8"/>
    <w:rsid w:val="00F326A3"/>
    <w:rsid w:val="00F327B9"/>
    <w:rsid w:val="00F3284A"/>
    <w:rsid w:val="00F32BBE"/>
    <w:rsid w:val="00F32ED1"/>
    <w:rsid w:val="00F330D8"/>
    <w:rsid w:val="00F33700"/>
    <w:rsid w:val="00F33C98"/>
    <w:rsid w:val="00F34340"/>
    <w:rsid w:val="00F347BF"/>
    <w:rsid w:val="00F3486E"/>
    <w:rsid w:val="00F349C1"/>
    <w:rsid w:val="00F3517B"/>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5B99"/>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E88"/>
    <w:rsid w:val="00F9278B"/>
    <w:rsid w:val="00F92D4D"/>
    <w:rsid w:val="00F9317F"/>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D86"/>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DEB"/>
    <w:rsid w:val="00FC0E28"/>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5C2"/>
    <w:rsid w:val="00FD4AAA"/>
    <w:rsid w:val="00FD4B3B"/>
    <w:rsid w:val="00FD4C43"/>
    <w:rsid w:val="00FD506C"/>
    <w:rsid w:val="00FD5162"/>
    <w:rsid w:val="00FD53D5"/>
    <w:rsid w:val="00FD5535"/>
    <w:rsid w:val="00FD563C"/>
    <w:rsid w:val="00FD5847"/>
    <w:rsid w:val="00FD5BB0"/>
    <w:rsid w:val="00FD5C42"/>
    <w:rsid w:val="00FD5ECF"/>
    <w:rsid w:val="00FD5FC2"/>
    <w:rsid w:val="00FD6354"/>
    <w:rsid w:val="00FD68C3"/>
    <w:rsid w:val="00FD6D74"/>
    <w:rsid w:val="00FD6F71"/>
    <w:rsid w:val="00FD7023"/>
    <w:rsid w:val="00FD7348"/>
    <w:rsid w:val="00FD73AF"/>
    <w:rsid w:val="00FD7526"/>
    <w:rsid w:val="00FD77AD"/>
    <w:rsid w:val="00FD79AB"/>
    <w:rsid w:val="00FD7A09"/>
    <w:rsid w:val="00FD7E1D"/>
    <w:rsid w:val="00FE015B"/>
    <w:rsid w:val="00FE08B2"/>
    <w:rsid w:val="00FE0A73"/>
    <w:rsid w:val="00FE0C69"/>
    <w:rsid w:val="00FE0D36"/>
    <w:rsid w:val="00FE143B"/>
    <w:rsid w:val="00FE1BD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949"/>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3CD"/>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D3B"/>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paragraph" w:styleId="BodyTextIndent">
    <w:name w:val="Body Text Indent"/>
    <w:basedOn w:val="Normal"/>
    <w:link w:val="BodyTextIndentChar"/>
    <w:rsid w:val="00084607"/>
    <w:pPr>
      <w:spacing w:after="120"/>
      <w:ind w:left="283"/>
    </w:pPr>
    <w:rPr>
      <w:rFonts w:eastAsia="Times New Roman"/>
    </w:rPr>
  </w:style>
  <w:style w:type="character" w:customStyle="1" w:styleId="BodyTextIndentChar">
    <w:name w:val="Body Text Indent Char"/>
    <w:basedOn w:val="DefaultParagraphFont"/>
    <w:link w:val="BodyTextIndent"/>
    <w:rsid w:val="00084607"/>
    <w:rPr>
      <w:rFonts w:ascii="Times New Roman" w:eastAsia="Times New Roman" w:hAnsi="Times New Roman"/>
      <w:lang w:val="en-GB"/>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67F41"/>
    <w:rPr>
      <w:rFonts w:ascii="Arial" w:hAnsi="Arial"/>
      <w:b/>
      <w:noProof/>
      <w:sz w:val="18"/>
      <w:lang w:val="en-US" w:eastAsia="en-US" w:bidi="ar-SA"/>
    </w:rPr>
  </w:style>
  <w:style w:type="character" w:customStyle="1" w:styleId="Doc-text2Char">
    <w:name w:val="Doc-text2 Char"/>
    <w:link w:val="Doc-text2"/>
    <w:qFormat/>
    <w:locked/>
    <w:rsid w:val="00ED6D3B"/>
    <w:rPr>
      <w:rFonts w:ascii="Arial" w:eastAsia="MS Mincho" w:hAnsi="Arial" w:cs="Arial"/>
      <w:szCs w:val="24"/>
    </w:rPr>
  </w:style>
  <w:style w:type="paragraph" w:customStyle="1" w:styleId="Doc-text2">
    <w:name w:val="Doc-text2"/>
    <w:basedOn w:val="Normal"/>
    <w:link w:val="Doc-text2Char"/>
    <w:qFormat/>
    <w:rsid w:val="00ED6D3B"/>
    <w:pPr>
      <w:tabs>
        <w:tab w:val="left" w:pos="1622"/>
      </w:tabs>
      <w:spacing w:after="0"/>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4687411">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49673010">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1858276830">
      <w:bodyDiv w:val="1"/>
      <w:marLeft w:val="0"/>
      <w:marRight w:val="0"/>
      <w:marTop w:val="0"/>
      <w:marBottom w:val="0"/>
      <w:divBdr>
        <w:top w:val="none" w:sz="0" w:space="0" w:color="auto"/>
        <w:left w:val="none" w:sz="0" w:space="0" w:color="auto"/>
        <w:bottom w:val="none" w:sz="0" w:space="0" w:color="auto"/>
        <w:right w:val="none" w:sz="0" w:space="0" w:color="auto"/>
      </w:divBdr>
    </w:div>
    <w:div w:id="19926344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2023-04-06T10:44:00Z</dcterms:created>
  <dcterms:modified xsi:type="dcterms:W3CDTF">2023-04-07T09:01:00Z</dcterms:modified>
</cp:coreProperties>
</file>